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ind w:left="15" w:right="59" w:rightChars="28" w:hanging="15"/>
        <w:rPr>
          <w:rFonts w:hint="eastAsia" w:ascii="方正黑体简体" w:hAnsi="方正黑体简体" w:eastAsia="方正黑体简体" w:cs="方正黑体简体"/>
          <w:color w:val="auto"/>
          <w:sz w:val="30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auto"/>
          <w:sz w:val="30"/>
        </w:rPr>
        <w:t>附件1</w:t>
      </w:r>
    </w:p>
    <w:p>
      <w:pPr>
        <w:spacing w:line="460" w:lineRule="exact"/>
        <w:jc w:val="center"/>
        <w:rPr>
          <w:rFonts w:hint="eastAsia" w:ascii="方正小标宋_GBK" w:eastAsia="方正小标宋_GBK"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渝北区面向201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年应届高校毕业生公开招聘卫生计生事业单位工作人员岗位一览表</w:t>
      </w:r>
    </w:p>
    <w:tbl>
      <w:tblPr>
        <w:tblStyle w:val="4"/>
        <w:tblW w:w="14098" w:type="dxa"/>
        <w:jc w:val="center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18"/>
        <w:gridCol w:w="917"/>
        <w:gridCol w:w="1065"/>
        <w:gridCol w:w="630"/>
        <w:gridCol w:w="2445"/>
        <w:gridCol w:w="1740"/>
        <w:gridCol w:w="630"/>
        <w:gridCol w:w="915"/>
        <w:gridCol w:w="3269"/>
        <w:gridCol w:w="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招聘单位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岗位类别及等级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招聘名额</w:t>
            </w:r>
          </w:p>
        </w:tc>
        <w:tc>
          <w:tcPr>
            <w:tcW w:w="8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招聘条件要求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学历（学位）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年龄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其他要求</w:t>
            </w:r>
          </w:p>
        </w:tc>
        <w:tc>
          <w:tcPr>
            <w:tcW w:w="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血液科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内科学（血液方向）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妇产科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妇产科学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超声科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影像医学与核医学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神经内科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神经病学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耳鼻喉科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耳鼻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  <w:t>咽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喉科学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33CCCC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渝北区人民医院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护理学类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33CCCC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具有护士执业资格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渝北区妇幼保健院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妇产科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妇产科学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相应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执业医师资格和规培证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  <w:t>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渝北区妇幼保健院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公卫科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专技12级及以上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全日制普通高校研究生学历并取得相应学位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  <w:t>儿少卫生与妇幼保健学、</w:t>
            </w: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  <w:t>公共卫生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35周岁及以下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合计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val="en-US" w:eastAsia="zh-CN"/>
              </w:rPr>
              <w:t>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</w:tbl>
    <w:p>
      <w:pPr>
        <w:rPr>
          <w:color w:val="auto"/>
        </w:rPr>
      </w:pPr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75D23"/>
    <w:rsid w:val="3E275D23"/>
    <w:rsid w:val="3EBE013E"/>
    <w:rsid w:val="6D535020"/>
    <w:rsid w:val="6EF220D7"/>
    <w:rsid w:val="73A464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31649;&#3118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2018-11-05T03:55:00Z</dcterms:created>
  <dc:creator>事管科</dc:creator>
  <cp:lastModifiedBy>admin</cp:lastModifiedBy>
  <dcterms:modified xsi:type="dcterms:W3CDTF">2018-11-14T06:58:38Z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