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szCs w:val="32"/>
        </w:rPr>
      </w:pPr>
      <w:bookmarkStart w:id="0" w:name="_GoBack"/>
      <w:bookmarkEnd w:id="0"/>
      <w:r>
        <w:rPr>
          <w:rFonts w:eastAsia="方正黑体_GBK"/>
          <w:szCs w:val="32"/>
        </w:rPr>
        <w:t>附件</w:t>
      </w:r>
      <w:r>
        <w:rPr>
          <w:rFonts w:hint="eastAsia" w:eastAsia="方正黑体_GBK"/>
          <w:szCs w:val="32"/>
        </w:rPr>
        <w:t>1</w:t>
      </w:r>
    </w:p>
    <w:p>
      <w:pPr>
        <w:spacing w:line="600" w:lineRule="exact"/>
        <w:jc w:val="center"/>
        <w:rPr>
          <w:rFonts w:eastAsia="方正小标宋_GBK"/>
          <w:sz w:val="44"/>
          <w:szCs w:val="44"/>
        </w:rPr>
      </w:pPr>
      <w:r>
        <w:rPr>
          <w:rFonts w:eastAsia="方正小标宋_GBK"/>
          <w:sz w:val="44"/>
          <w:szCs w:val="44"/>
        </w:rPr>
        <w:t>重庆三峡医</w:t>
      </w:r>
      <w:r>
        <w:rPr>
          <w:rFonts w:hint="eastAsia" w:eastAsia="方正小标宋_GBK"/>
          <w:sz w:val="44"/>
          <w:szCs w:val="44"/>
        </w:rPr>
        <w:t>药高等</w:t>
      </w:r>
      <w:r>
        <w:rPr>
          <w:rFonts w:eastAsia="方正小标宋_GBK"/>
          <w:sz w:val="44"/>
          <w:szCs w:val="44"/>
        </w:rPr>
        <w:t>专</w:t>
      </w:r>
      <w:r>
        <w:rPr>
          <w:rFonts w:hint="eastAsia" w:eastAsia="方正小标宋_GBK"/>
          <w:sz w:val="44"/>
          <w:szCs w:val="44"/>
        </w:rPr>
        <w:t>科学校</w:t>
      </w:r>
      <w:r>
        <w:rPr>
          <w:rFonts w:eastAsia="方正小标宋_GBK"/>
          <w:sz w:val="44"/>
          <w:szCs w:val="44"/>
        </w:rPr>
        <w:t>考核招聘专业技术人员岗位条件一览表</w:t>
      </w:r>
    </w:p>
    <w:tbl>
      <w:tblPr>
        <w:tblStyle w:val="5"/>
        <w:tblW w:w="15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26"/>
        <w:gridCol w:w="1149"/>
        <w:gridCol w:w="2025"/>
        <w:gridCol w:w="1134"/>
        <w:gridCol w:w="561"/>
        <w:gridCol w:w="1849"/>
        <w:gridCol w:w="2835"/>
        <w:gridCol w:w="992"/>
        <w:gridCol w:w="561"/>
        <w:gridCol w:w="1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序号</w:t>
            </w:r>
          </w:p>
        </w:tc>
        <w:tc>
          <w:tcPr>
            <w:tcW w:w="82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主管部门</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招聘单位</w:t>
            </w:r>
          </w:p>
        </w:tc>
        <w:tc>
          <w:tcPr>
            <w:tcW w:w="202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招聘</w:t>
            </w:r>
          </w:p>
          <w:p>
            <w:pPr>
              <w:spacing w:line="300" w:lineRule="exact"/>
              <w:jc w:val="center"/>
              <w:rPr>
                <w:rFonts w:eastAsia="方正仿宋_GBK"/>
                <w:sz w:val="21"/>
                <w:szCs w:val="21"/>
              </w:rPr>
            </w:pPr>
            <w:r>
              <w:rPr>
                <w:rFonts w:eastAsia="方正仿宋_GBK"/>
                <w:sz w:val="21"/>
                <w:szCs w:val="21"/>
              </w:rPr>
              <w:t>岗位</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岗位类别及等级</w:t>
            </w:r>
          </w:p>
        </w:tc>
        <w:tc>
          <w:tcPr>
            <w:tcW w:w="56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名额</w:t>
            </w:r>
          </w:p>
        </w:tc>
        <w:tc>
          <w:tcPr>
            <w:tcW w:w="811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基本条件</w:t>
            </w:r>
          </w:p>
        </w:tc>
        <w:tc>
          <w:tcPr>
            <w:tcW w:w="777" w:type="dxa"/>
            <w:vMerge w:val="restart"/>
            <w:tcBorders>
              <w:top w:val="single" w:color="auto" w:sz="4" w:space="0"/>
              <w:left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202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56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学历</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专业</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年龄</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性别</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其他条件</w:t>
            </w:r>
          </w:p>
        </w:tc>
        <w:tc>
          <w:tcPr>
            <w:tcW w:w="777" w:type="dxa"/>
            <w:vMerge w:val="continue"/>
            <w:tcBorders>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病理学教师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生理学教师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临床医学类、生理学、病理学与病理生理学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生物化学教师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临床医学类、生物化学与分子生物学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人体解剖学教师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临床医学类、人体解剖与组织胚胎学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病原生物和免疫学教师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免疫学、病原生物学、微生物学、遗传学、细胞生物学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基础医学部</w:t>
            </w:r>
            <w:r>
              <w:rPr>
                <w:rFonts w:eastAsia="方正仿宋_GBK"/>
                <w:sz w:val="21"/>
                <w:szCs w:val="21"/>
              </w:rPr>
              <w:br w:type="textWrapping"/>
            </w:r>
            <w:r>
              <w:rPr>
                <w:rFonts w:eastAsia="方正仿宋_GBK"/>
                <w:sz w:val="21"/>
                <w:szCs w:val="21"/>
              </w:rPr>
              <w:t>病理学教师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1"/>
                <w:szCs w:val="21"/>
              </w:rPr>
            </w:pPr>
            <w:r>
              <w:rPr>
                <w:rFonts w:eastAsia="方正仿宋_GBK"/>
                <w:sz w:val="21"/>
                <w:szCs w:val="21"/>
              </w:rPr>
              <w:t>研究生：临床医学类</w:t>
            </w:r>
          </w:p>
          <w:p>
            <w:pPr>
              <w:spacing w:line="300" w:lineRule="exact"/>
              <w:rPr>
                <w:rFonts w:eastAsia="方正仿宋_GBK"/>
                <w:sz w:val="21"/>
                <w:szCs w:val="21"/>
              </w:rPr>
            </w:pPr>
            <w:r>
              <w:rPr>
                <w:rFonts w:eastAsia="方正仿宋_GBK"/>
                <w:sz w:val="21"/>
                <w:szCs w:val="21"/>
              </w:rPr>
              <w:t>本科：临床医学</w:t>
            </w:r>
          </w:p>
          <w:p>
            <w:pPr>
              <w:spacing w:line="300" w:lineRule="exact"/>
              <w:jc w:val="center"/>
              <w:rPr>
                <w:rFonts w:eastAsia="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具有相应副主任医师及以上职称</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7</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医学生物技术教师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微生物学、生物医学工程、生物工程、微生物与生化药学、细胞生物学、生物化学与分子生物学、遗传学、生物学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本科专业为生物技术、医学实验技术、生物医学工程、生物工程或生物制药。</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8</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医学检验技术教师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临床检验诊断学、免疫学、病原生物学、病理学与病理生理学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本科专业为医学检验、医学检验技术、医学实验技术、临床医学或基础医学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9</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医学影像技术教师1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影像医学与核医学、医学技术</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本科院校为医学院校;具有相应副高及以上职称者，年龄可放宽至40周岁及以下。</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10</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医学检验技术教师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临床检验诊断学、免疫学、病原微生物学、病理学与病理生理学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本科专业为医学检验、医学检验技术、医学实验技术、临床医学或基础医学。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眼视光教师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医学技术、眼科学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本科专业为临床医学或眼视光学；具有相应副高及以上职称者，学历可放宽至本科；具有相应正高级职称者年龄可放宽至45周岁及以下。</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口腔教师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口腔医学、口腔医学技术</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具有相应副高及以上职称。</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医学技术学院</w:t>
            </w:r>
            <w:r>
              <w:rPr>
                <w:rFonts w:eastAsia="方正仿宋_GBK"/>
                <w:sz w:val="21"/>
                <w:szCs w:val="21"/>
              </w:rPr>
              <w:br w:type="textWrapping"/>
            </w:r>
            <w:r>
              <w:rPr>
                <w:rFonts w:eastAsia="方正仿宋_GBK"/>
                <w:sz w:val="21"/>
                <w:szCs w:val="21"/>
              </w:rPr>
              <w:t>影像教师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医学影像、医学影像学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具有相应副高及以上职称。</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护理学院</w:t>
            </w:r>
            <w:r>
              <w:rPr>
                <w:rFonts w:eastAsia="方正仿宋_GBK"/>
                <w:sz w:val="21"/>
                <w:szCs w:val="21"/>
              </w:rPr>
              <w:br w:type="textWrapping"/>
            </w:r>
            <w:r>
              <w:rPr>
                <w:rFonts w:eastAsia="方正仿宋_GBK"/>
                <w:sz w:val="21"/>
                <w:szCs w:val="21"/>
              </w:rPr>
              <w:t>护理教师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8</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护理学类、临床医学类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条件优秀者，可享受紧缺人才待遇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护理学院</w:t>
            </w:r>
            <w:r>
              <w:rPr>
                <w:rFonts w:eastAsia="方正仿宋_GBK"/>
                <w:spacing w:val="-9"/>
                <w:sz w:val="21"/>
                <w:szCs w:val="21"/>
              </w:rPr>
              <w:br w:type="textWrapping"/>
            </w:r>
            <w:r>
              <w:rPr>
                <w:rFonts w:eastAsia="方正仿宋_GBK"/>
                <w:spacing w:val="-9"/>
                <w:sz w:val="21"/>
                <w:szCs w:val="21"/>
              </w:rPr>
              <w:t>老年保健与管理教师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社会医学与卫生事业管理、社会保障、社会保障学、社会工作</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康复治疗教师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康复医学与理疗学、运动医学、运动人体科学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17</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医学美容技术教师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针灸推拿学、中医外科学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同等条件下，本科专业为医学美容方向者优先。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18</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中医儿科学教师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中医儿科学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19</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中医诊断学教师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中医诊断学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20</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方剂学教师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方剂学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中医骨伤教师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中医骨伤科学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中医学院</w:t>
            </w:r>
            <w:r>
              <w:rPr>
                <w:rFonts w:eastAsia="方正仿宋_GBK"/>
                <w:sz w:val="21"/>
                <w:szCs w:val="21"/>
              </w:rPr>
              <w:br w:type="textWrapping"/>
            </w:r>
            <w:r>
              <w:rPr>
                <w:rFonts w:eastAsia="方正仿宋_GBK"/>
                <w:sz w:val="21"/>
                <w:szCs w:val="21"/>
              </w:rPr>
              <w:t>中医养生保健教师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中医临床基础、中医内科学、中医基础理论</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同等条件下，专业方向为中医养生方向者优先。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药学教师1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本科专业为临床药学。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药学教师2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中药学教师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中药学类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pacing w:val="-9"/>
                <w:sz w:val="21"/>
                <w:szCs w:val="21"/>
              </w:rPr>
              <w:t>药品经营与管理教师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市场营销管理、企业管理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27</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药学院</w:t>
            </w:r>
            <w:r>
              <w:rPr>
                <w:rFonts w:eastAsia="方正仿宋_GBK"/>
                <w:sz w:val="21"/>
                <w:szCs w:val="21"/>
              </w:rPr>
              <w:br w:type="textWrapping"/>
            </w:r>
            <w:r>
              <w:rPr>
                <w:rFonts w:eastAsia="方正仿宋_GBK"/>
                <w:sz w:val="21"/>
                <w:szCs w:val="21"/>
              </w:rPr>
              <w:t>医药制药设备教师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电气工程、电工理论与新技术、电机与电器、机械制造及自动化、农业机械化工程、农业电气化与自动化、农业工程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28</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9"/>
                <w:sz w:val="21"/>
                <w:szCs w:val="21"/>
              </w:rPr>
              <w:t>公共卫生与管理学院</w:t>
            </w:r>
            <w:r>
              <w:rPr>
                <w:rFonts w:eastAsia="方正仿宋_GBK"/>
                <w:spacing w:val="-9"/>
                <w:sz w:val="21"/>
                <w:szCs w:val="21"/>
              </w:rPr>
              <w:br w:type="textWrapping"/>
            </w:r>
            <w:r>
              <w:rPr>
                <w:rFonts w:eastAsia="方正仿宋_GBK"/>
                <w:spacing w:val="-9"/>
                <w:sz w:val="21"/>
                <w:szCs w:val="21"/>
              </w:rPr>
              <w:t>食品营养与卫生教师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食品科学、食品工程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6"/>
                <w:sz w:val="21"/>
                <w:szCs w:val="21"/>
              </w:rPr>
            </w:pPr>
            <w:r>
              <w:rPr>
                <w:rFonts w:eastAsia="方正仿宋_GBK"/>
                <w:spacing w:val="-12"/>
                <w:sz w:val="21"/>
                <w:szCs w:val="21"/>
              </w:rPr>
              <w:t>本科专业为食品科学与工程、食品质量与安全、食品卫生与检验、食品工艺教育、食品营养与检验教育、食品卫生检验。</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23"/>
                <w:w w:val="90"/>
                <w:sz w:val="21"/>
                <w:szCs w:val="21"/>
              </w:rPr>
            </w:pPr>
            <w:r>
              <w:rPr>
                <w:rFonts w:eastAsia="方正仿宋_GBK"/>
                <w:spacing w:val="-23"/>
                <w:w w:val="90"/>
                <w:sz w:val="21"/>
                <w:szCs w:val="21"/>
              </w:rPr>
              <w:t>本科院校为医学院校者，可享受紧缺人才待遇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29</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12"/>
                <w:sz w:val="21"/>
                <w:szCs w:val="21"/>
              </w:rPr>
              <w:t>公共卫生与管理学院</w:t>
            </w:r>
            <w:r>
              <w:rPr>
                <w:rFonts w:eastAsia="方正仿宋_GBK"/>
                <w:spacing w:val="-12"/>
                <w:sz w:val="21"/>
                <w:szCs w:val="21"/>
              </w:rPr>
              <w:br w:type="textWrapping"/>
            </w:r>
            <w:r>
              <w:rPr>
                <w:rFonts w:eastAsia="方正仿宋_GBK"/>
                <w:sz w:val="21"/>
                <w:szCs w:val="21"/>
              </w:rPr>
              <w:t>预防医学教师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公共卫生与预防医学类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本科专业为预防医学、营养与食品卫生、营养学、食品营养与检验教育、食品卫生与营养学、临床医学。</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30</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12"/>
                <w:sz w:val="21"/>
                <w:szCs w:val="21"/>
              </w:rPr>
              <w:t>公共卫生与管理学院</w:t>
            </w:r>
            <w:r>
              <w:rPr>
                <w:rFonts w:eastAsia="方正仿宋_GBK"/>
                <w:spacing w:val="-12"/>
                <w:sz w:val="21"/>
                <w:szCs w:val="21"/>
              </w:rPr>
              <w:br w:type="textWrapping"/>
            </w:r>
            <w:r>
              <w:rPr>
                <w:rFonts w:eastAsia="方正仿宋_GBK"/>
                <w:sz w:val="21"/>
                <w:szCs w:val="21"/>
              </w:rPr>
              <w:t>预防医学教师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公共卫生与预防医学类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本科专业为预防医学、临床医学，硕士专业为公共卫生与预防医学类。同等条件下，有实践工作经历者优先。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思政教学部</w:t>
            </w:r>
            <w:r>
              <w:rPr>
                <w:rFonts w:eastAsia="方正仿宋_GBK"/>
                <w:sz w:val="21"/>
                <w:szCs w:val="21"/>
              </w:rPr>
              <w:br w:type="textWrapping"/>
            </w:r>
            <w:r>
              <w:rPr>
                <w:rFonts w:eastAsia="方正仿宋_GBK"/>
                <w:sz w:val="21"/>
                <w:szCs w:val="21"/>
              </w:rPr>
              <w:t>思政教师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马克思主义理论类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前学历专业为马克思主义类。</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科技处</w:t>
            </w:r>
            <w:r>
              <w:rPr>
                <w:rFonts w:eastAsia="方正仿宋_GBK"/>
                <w:sz w:val="21"/>
                <w:szCs w:val="21"/>
              </w:rPr>
              <w:br w:type="textWrapping"/>
            </w:r>
            <w:r>
              <w:rPr>
                <w:rFonts w:eastAsia="方正仿宋_GBK"/>
                <w:sz w:val="21"/>
                <w:szCs w:val="21"/>
              </w:rPr>
              <w:t>科研管理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临床医学类、基础医学类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pacing w:val="-12"/>
                <w:sz w:val="21"/>
                <w:szCs w:val="21"/>
              </w:rPr>
              <w:t>具有较强的科研能力，读硕期间承担过市级以上项目或在CSCD及以上收录期刊发表过学术论文。</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科技处</w:t>
            </w:r>
            <w:r>
              <w:rPr>
                <w:rFonts w:eastAsia="方正仿宋_GBK"/>
                <w:sz w:val="21"/>
                <w:szCs w:val="21"/>
              </w:rPr>
              <w:br w:type="textWrapping"/>
            </w:r>
            <w:r>
              <w:rPr>
                <w:rFonts w:eastAsia="方正仿宋_GBK"/>
                <w:spacing w:val="-12"/>
                <w:sz w:val="21"/>
                <w:szCs w:val="21"/>
              </w:rPr>
              <w:t>专业馆员（中医药信息资源建设与专业服务）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图书情报与档案管理类、中医医史文献、中医文献、医古文、中国古典文献学、社会医学与卫生事业管理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sz w:val="21"/>
                <w:szCs w:val="21"/>
              </w:rPr>
            </w:pPr>
            <w:r>
              <w:rPr>
                <w:rFonts w:eastAsia="方正仿宋_GBK"/>
                <w:color w:val="000000"/>
                <w:kern w:val="0"/>
                <w:sz w:val="21"/>
                <w:szCs w:val="21"/>
                <w:lang w:bidi="ar"/>
              </w:rPr>
              <w:t>34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重庆三峡医药高等专科学校附属医院</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专技12级及以上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10</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内科学、皮肤病与性病学、肿瘤学、急诊医学、外科学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35周岁及以下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同等条件下，具有相应中级职称证或住院医师规范化培训证或执业医师资格证者优先</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紧缺专业人才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35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重庆三峡医药高等专科学校附属医院</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专技10级及以上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全日制普通高校研究生学历并取得博士学位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40周岁及以下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具有相应执业医师资格证。</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36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pacing w:val="-10"/>
                <w:sz w:val="21"/>
                <w:szCs w:val="21"/>
              </w:rPr>
            </w:pPr>
            <w:r>
              <w:rPr>
                <w:rFonts w:eastAsia="方正仿宋_GBK"/>
                <w:spacing w:val="-10"/>
                <w:sz w:val="21"/>
                <w:szCs w:val="21"/>
              </w:rPr>
              <w:t>市教委</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重庆三峡医药高等专科学校附属医院</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专技7级及以上</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2</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全日制普通高校本科及以上学历并取得相应学位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临床医学类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45周岁及以下</w:t>
            </w:r>
          </w:p>
        </w:tc>
        <w:tc>
          <w:tcPr>
            <w:tcW w:w="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不限</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具有相应副主任医师及以上职称；同等条件下，有临床科主任经历者优先；具有正高级职称者，年龄可放宽至50周岁及以下。</w:t>
            </w:r>
          </w:p>
        </w:tc>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1"/>
                <w:szCs w:val="21"/>
              </w:rPr>
            </w:pPr>
            <w:r>
              <w:rPr>
                <w:rFonts w:eastAsia="方正仿宋_GBK"/>
                <w:sz w:val="21"/>
                <w:szCs w:val="21"/>
              </w:rPr>
              <w:t>高层次人才</w:t>
            </w:r>
          </w:p>
        </w:tc>
      </w:tr>
    </w:tbl>
    <w:p>
      <w:pPr>
        <w:spacing w:line="2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614"/>
    <w:rsid w:val="00057910"/>
    <w:rsid w:val="001F1CAA"/>
    <w:rsid w:val="002835A8"/>
    <w:rsid w:val="00721A54"/>
    <w:rsid w:val="19C870F2"/>
    <w:rsid w:val="7E76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0"/>
    <w:rPr>
      <w:rFonts w:eastAsia="仿宋_GB2312"/>
      <w:kern w:val="2"/>
      <w:sz w:val="18"/>
      <w:szCs w:val="18"/>
    </w:rPr>
  </w:style>
  <w:style w:type="character" w:customStyle="1" w:styleId="9">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634</Words>
  <Characters>3614</Characters>
  <Lines>30</Lines>
  <Paragraphs>8</Paragraphs>
  <TotalTime>10</TotalTime>
  <ScaleCrop>false</ScaleCrop>
  <LinksUpToDate>false</LinksUpToDate>
  <CharactersWithSpaces>4240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2019-04-15T11:01:00Z</dcterms:created>
  <dc:creator>春春✨</dc:creator>
  <cp:lastModifiedBy>春春✨</cp:lastModifiedBy>
  <cp:lastPrinted>2019-04-17T06:49:25Z</cp:lastPrinted>
  <dcterms:modified xsi:type="dcterms:W3CDTF">2019-04-17T06:50:27Z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