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hAnsi="Times New Roman" w:eastAsia="方正黑体_GBK" w:cs="Times New Roman"/>
          <w:sz w:val="32"/>
          <w:szCs w:val="32"/>
          <w:lang w:eastAsia="zh-CN"/>
        </w:rPr>
      </w:pPr>
      <w:r>
        <w:rPr>
          <w:rFonts w:hint="eastAsia" w:ascii="方正黑体_GBK" w:hAnsi="Times New Roman" w:eastAsia="方正黑体_GBK" w:cs="Times New Roman"/>
          <w:sz w:val="32"/>
          <w:szCs w:val="32"/>
        </w:rPr>
        <w:t>附件</w:t>
      </w:r>
      <w:r>
        <w:rPr>
          <w:rFonts w:hint="eastAsia" w:ascii="方正黑体_GBK" w:hAnsi="Times New Roman" w:eastAsia="方正黑体_GBK" w:cs="Times New Roman"/>
          <w:sz w:val="32"/>
          <w:szCs w:val="32"/>
          <w:lang w:val="en-US" w:eastAsia="zh-CN"/>
        </w:rPr>
        <w:t>4</w:t>
      </w:r>
      <w:bookmarkStart w:id="0" w:name="_GoBack"/>
      <w:bookmarkEnd w:id="0"/>
    </w:p>
    <w:p>
      <w:pPr>
        <w:spacing w:line="600" w:lineRule="exact"/>
        <w:jc w:val="center"/>
        <w:rPr>
          <w:rFonts w:ascii="Times New Roman" w:hAnsi="Times New Roman" w:eastAsia="方正小标宋_GBK" w:cs="Times New Roman"/>
          <w:sz w:val="44"/>
          <w:szCs w:val="44"/>
        </w:rPr>
      </w:pPr>
    </w:p>
    <w:p>
      <w:pPr>
        <w:spacing w:line="600" w:lineRule="exact"/>
        <w:jc w:val="center"/>
        <w:rPr>
          <w:rFonts w:ascii="Times New Roman" w:hAnsi="Times New Roman" w:eastAsia="方正小标宋_GBK" w:cs="Times New Roman"/>
          <w:sz w:val="44"/>
          <w:szCs w:val="44"/>
        </w:rPr>
      </w:pP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中华人民共和国人力资源和社会保障部令</w:t>
      </w:r>
    </w:p>
    <w:p>
      <w:pPr>
        <w:spacing w:line="600" w:lineRule="exact"/>
        <w:jc w:val="center"/>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第35号</w:t>
      </w:r>
    </w:p>
    <w:p>
      <w:pPr>
        <w:spacing w:line="600" w:lineRule="exact"/>
        <w:ind w:firstLine="640" w:firstLineChars="200"/>
        <w:rPr>
          <w:rFonts w:ascii="Times New Roman" w:hAnsi="Times New Roman" w:eastAsia="方正仿宋_GBK" w:cs="Times New Roman"/>
          <w:sz w:val="32"/>
          <w:szCs w:val="32"/>
        </w:rPr>
      </w:pP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《事业单位公开招聘违纪违规行为处理规定》已经2017年9月25日人力资源社会保障部第135次部务会审议通过，现予公布，自2018年1月1日起施行。</w:t>
      </w:r>
    </w:p>
    <w:p>
      <w:pPr>
        <w:spacing w:line="600" w:lineRule="exact"/>
        <w:ind w:firstLine="640" w:firstLineChars="200"/>
        <w:rPr>
          <w:rFonts w:ascii="Times New Roman" w:hAnsi="Times New Roman" w:eastAsia="方正仿宋_GBK" w:cs="Times New Roman"/>
          <w:sz w:val="32"/>
          <w:szCs w:val="32"/>
        </w:rPr>
      </w:pPr>
    </w:p>
    <w:p>
      <w:pPr>
        <w:spacing w:line="600" w:lineRule="exact"/>
        <w:ind w:firstLine="5120" w:firstLineChars="1600"/>
        <w:rPr>
          <w:rFonts w:ascii="Times New Roman" w:hAnsi="Times New Roman" w:eastAsia="方正仿宋_GBK" w:cs="Times New Roman"/>
          <w:sz w:val="32"/>
          <w:szCs w:val="32"/>
        </w:rPr>
      </w:pPr>
      <w:r>
        <w:rPr>
          <w:rFonts w:ascii="Times New Roman" w:hAnsi="Times New Roman" w:eastAsia="方正仿宋_GBK" w:cs="Times New Roman"/>
          <w:sz w:val="32"/>
          <w:szCs w:val="32"/>
        </w:rPr>
        <w:t>部长</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尹蔚民</w:t>
      </w:r>
    </w:p>
    <w:p>
      <w:pPr>
        <w:spacing w:line="600" w:lineRule="exact"/>
        <w:ind w:firstLine="4800" w:firstLineChars="1500"/>
        <w:rPr>
          <w:rFonts w:ascii="Times New Roman" w:hAnsi="Times New Roman" w:eastAsia="方正仿宋_GBK" w:cs="Times New Roman"/>
          <w:sz w:val="32"/>
          <w:szCs w:val="32"/>
        </w:rPr>
      </w:pPr>
      <w:r>
        <w:rPr>
          <w:rFonts w:ascii="Times New Roman" w:hAnsi="Times New Roman" w:eastAsia="方正仿宋_GBK" w:cs="Times New Roman"/>
          <w:sz w:val="32"/>
          <w:szCs w:val="32"/>
        </w:rPr>
        <w:t>2017年10月9日</w:t>
      </w: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p>
    <w:p>
      <w:pPr>
        <w:spacing w:line="60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事业单位公开招聘违纪违规行为处理规定</w:t>
      </w:r>
    </w:p>
    <w:p>
      <w:pPr>
        <w:spacing w:line="600" w:lineRule="exact"/>
        <w:jc w:val="center"/>
        <w:rPr>
          <w:rFonts w:ascii="方正黑体_GBK" w:hAnsi="方正黑体_GBK" w:eastAsia="方正黑体_GBK" w:cs="方正黑体_GBK"/>
          <w:sz w:val="32"/>
          <w:szCs w:val="32"/>
        </w:rPr>
      </w:pPr>
    </w:p>
    <w:p>
      <w:pPr>
        <w:pStyle w:val="8"/>
        <w:numPr>
          <w:ilvl w:val="0"/>
          <w:numId w:val="1"/>
        </w:numPr>
        <w:spacing w:line="600" w:lineRule="exact"/>
        <w:ind w:firstLineChars="0"/>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总   则</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第一条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为加强事业单位公开招聘工作管理，规范公开招聘违纪违规行为的认定与处理，保证招聘工作公开、公平、公正，根据《事业单位人事管理条例》等有关规定，制定本规定。</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第二条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事业单位公开招聘中违纪违规行为的认定与处理，适用本规定。</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第三条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认定与处理公开招聘违纪违规行为，应当事实清楚、证据确凿、程序规范、适用规定准确。</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第四条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中央事业单位人事综合管理部门负责全国事业单位公开招聘工作的综合管理与监督。</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各级事业单位人事综合管理部门、事业单位主管部门、招聘单位按照事业单位公开招聘管理权限，依据本规定对公开招聘违纪违规行为进行认定与处理。</w:t>
      </w:r>
    </w:p>
    <w:p>
      <w:pPr>
        <w:spacing w:line="600" w:lineRule="exact"/>
        <w:jc w:val="center"/>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第二章  应聘人员违纪违规行为处理</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第五条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应聘人员在报名过程中有下列违纪违规行为之一的，取消其本次应聘资格：</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（一）伪造、涂改证件、证明等报名材料，或者以其他不正当手段获取应聘资格的；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（二）提供的涉及报考资格的申请材料或者信息不实，且影响报名审核结果的；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（三）其他应当取消其本次应聘资格的违纪违规行为。</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第六条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应聘人员在考试过程中有下列违纪违规行为之一的，给予其当次该科目考试成绩无效的处理：</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（一）携带规定以外的物品进入考场且未按要求放在指定位置，经提醒仍不改正的；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（二）未在规定座位参加考试，或者未经考试工作人员允许擅自离开座位或者考场，经提醒仍不改正的；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（三）经提醒仍不按规定填写、填涂本人信息的；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（四）在试卷、答题纸、答题卡规定以外位置标注本人信息或者其他特殊标记的；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（五）在考试开始信号发出前答题，或者在考试结束信号发出后继续答题，经提醒仍不停止的；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（六）将试卷、答题卡、答题纸带出考场，或者故意损坏试卷、答题卡、答题纸及考试相关设施设备的；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（七）其他应当给予当次该科目考试成绩无效处理的违纪违规行为。</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第七条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应聘人员在考试过程中有下列严重违纪违规行为之一的，给予其当次全部科目考试成绩无效的处理，并将其违纪违规行为记入事业单位公开招聘应聘人员诚信档案库，记录期限为五年：</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（一）抄袭、协助他人抄袭的；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（二）互相传递试卷、答题纸、答题卡、草稿纸等的；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（三）持伪造证件参加考试的；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（四）使用禁止带入考场的通讯工具、规定以外的电子用品的；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（五）本人离开考场后，在本场考试结束前，传播考试试题及答案的；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（六）其他应当给予当次全部科目考试成绩无效处理并记入事业单位公开招聘应聘人员诚信档案库的严重违纪违规行为。</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第八条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应聘人员有下列特别严重违纪违规行为之一的，给予其当次全部科目考试成绩无效的处理，并将其违纪违规行为记入事业单位公开招聘应聘人员诚信档案库，长期记录：</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（一）串通作弊或者参与有组织作弊的；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（二）代替他人或者让他人代替自己参加考试的；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（三）其他应当给予当次全部科目考试成绩无效处理并记入事业单位公开招聘应聘人员诚信档案库的特别严重的违纪违规行为。</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第九条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（一）故意扰乱考点、考场以及其他招聘工作场所秩序的；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（二）拒绝、妨碍工作人员履行管理职责的；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（三）威胁、侮辱、诽谤、诬陷工作人员或者其他应聘人员的；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（四）其他扰乱招聘工作秩序的违纪违规行为。</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第十条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在阅卷过程中发现应聘人员之间同一科目作答内容雷同，并经阅卷专家组确认的，给予其当次该科目考试成绩无效的处理。作答内容雷同的具体认定方法和标准，由中央事业单位人事综合管理部门确定。</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应聘人员之间同一科目作答内容雷同，并有其他相关证据证明其违纪违规行为成立的，视具体情形按照本规定第七条、第八条处理。</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第十一条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第十二条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第十三条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应聘人员聘用后被查明有本规定所列违纪违规行为的，由招聘单位与其解除聘用合同、予以清退，其中符合第七条、第八条、第十一条、第十二条违纪违规行为的，记入事业单位公开招聘应聘人员诚信档案库。</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第十四条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事业单位公开招聘应聘人员诚信档案库由中央事业单位人事综合管理部门统一建立，纳入全国信用信息共享平台，向招聘单位及社会提供查询，相关记录作为事业单位聘用人员的重要参考，管理办法另行制定。</w:t>
      </w:r>
    </w:p>
    <w:p>
      <w:pPr>
        <w:spacing w:line="600" w:lineRule="exact"/>
        <w:jc w:val="center"/>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第三章  招聘单位和招聘工作人员违纪违规行为处理</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第十五条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招聘单位在公开招聘中有下列行为之一的，事业单位主管部门或者事业单位人事综合管理部门应当责令限期改正；逾期不改正的，对直接负责的主管人员和其他直接责任人员依法给予处分：</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（一）未按规定权限和程序核准（备案）招聘方案，擅自组织公开招聘的；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（二）设置与岗位无关的指向性或者限制性条件的；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（三）未按规定发布招聘公告的；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（四）招聘公告发布后，擅自变更招聘程序、岗位条件、招聘人数、考试考察方式等的；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（五）未按招聘条件进行资格审查的；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（六）未按规定组织体检的；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（七）未按规定公示拟聘用人员名单的；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（八）其他应当责令改正的违纪违规行为。</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第十六条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招聘工作人员有下列行为之一的，由相关部门给予处分，并停止其继续参加当年及下一年度招聘工作：</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（一）擅自提前考试开始时间、推迟考试结束时间及缩短考试时间的；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（二）擅自为应聘人员调换考场或者座位的；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（三）未准确记录考场情况及违纪违规行为，并造成一定影响的；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（四）未执行回避制度的；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（五）其他一般违纪违规行为。</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第十七条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招聘工作人员有下列行为之一的，由相关部门给予处分，并将其调离招聘工作岗位，不得再从事招聘工作；构成犯罪的，依法追究刑事责任：</w:t>
      </w:r>
    </w:p>
    <w:p>
      <w:pPr>
        <w:numPr>
          <w:ilvl w:val="0"/>
          <w:numId w:val="2"/>
        </w:num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指使、纵容他人作弊，或者在考试、考察、体检过程中参与作弊的；</w:t>
      </w:r>
    </w:p>
    <w:p>
      <w:pPr>
        <w:numPr>
          <w:ilvl w:val="0"/>
          <w:numId w:val="2"/>
        </w:num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在保密期限内，泄露考试试题、面试评分要素等应当保密的信息的；</w:t>
      </w:r>
    </w:p>
    <w:p>
      <w:pPr>
        <w:numPr>
          <w:ilvl w:val="0"/>
          <w:numId w:val="2"/>
        </w:num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擅自更改考试评分标准或者不按评分标准进行评卷的；</w:t>
      </w:r>
    </w:p>
    <w:p>
      <w:pPr>
        <w:numPr>
          <w:ilvl w:val="0"/>
          <w:numId w:val="2"/>
        </w:num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监管不严，导致考场出现大面积作弊现象的；</w:t>
      </w:r>
    </w:p>
    <w:p>
      <w:pPr>
        <w:numPr>
          <w:ilvl w:val="0"/>
          <w:numId w:val="2"/>
        </w:num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玩忽职守，造成不良影响的；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（六）其他严重违纪违规行为。</w:t>
      </w:r>
    </w:p>
    <w:p>
      <w:pPr>
        <w:spacing w:line="600" w:lineRule="exact"/>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  处理程序</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第十八条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第十九条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对应聘人员违纪违规行为作出处理决定的，应当制作公开招聘违纪违规行为处理决定书，依法送达被处理的应聘人员。</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第二十条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应聘人员对处理决定不服的，可以依法申请行政复议或者提起行政诉讼。</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第二十一条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参与公开招聘的工作人员对因违纪违规行为受到处分不服的，可以依法申请复核或者提出申诉。</w:t>
      </w:r>
    </w:p>
    <w:p>
      <w:pPr>
        <w:spacing w:line="600" w:lineRule="exact"/>
        <w:jc w:val="center"/>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第五章  附    则</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 xml:space="preserve">第二十二条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本规定自2018年1月1日起施行。</w:t>
      </w:r>
    </w:p>
    <w:sectPr>
      <w:footerReference r:id="rId3" w:type="default"/>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674797"/>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A8835B"/>
    <w:multiLevelType w:val="singleLevel"/>
    <w:tmpl w:val="CDA8835B"/>
    <w:lvl w:ilvl="0" w:tentative="0">
      <w:start w:val="1"/>
      <w:numFmt w:val="chineseCounting"/>
      <w:suff w:val="nothing"/>
      <w:lvlText w:val="（%1）"/>
      <w:lvlJc w:val="left"/>
      <w:rPr>
        <w:rFonts w:hint="eastAsia"/>
      </w:rPr>
    </w:lvl>
  </w:abstractNum>
  <w:abstractNum w:abstractNumId="1">
    <w:nsid w:val="325E75B4"/>
    <w:multiLevelType w:val="multilevel"/>
    <w:tmpl w:val="325E75B4"/>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D752C31"/>
    <w:rsid w:val="00001B4B"/>
    <w:rsid w:val="002D7E6C"/>
    <w:rsid w:val="00375723"/>
    <w:rsid w:val="005D5547"/>
    <w:rsid w:val="00983996"/>
    <w:rsid w:val="00A61131"/>
    <w:rsid w:val="00BC2E78"/>
    <w:rsid w:val="00C04DF2"/>
    <w:rsid w:val="00D91CC6"/>
    <w:rsid w:val="00DE142D"/>
    <w:rsid w:val="00E84FAF"/>
    <w:rsid w:val="09DC5520"/>
    <w:rsid w:val="29E938FF"/>
    <w:rsid w:val="6D535020"/>
    <w:rsid w:val="6D752C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heme="minorHAnsi" w:hAnsiTheme="minorHAnsi" w:eastAsiaTheme="minorEastAsia" w:cstheme="minorBidi"/>
      <w:kern w:val="2"/>
      <w:sz w:val="18"/>
      <w:szCs w:val="18"/>
    </w:rPr>
  </w:style>
  <w:style w:type="character" w:customStyle="1" w:styleId="7">
    <w:name w:val="页脚 字符"/>
    <w:basedOn w:val="5"/>
    <w:link w:val="2"/>
    <w:uiPriority w:val="99"/>
    <w:rPr>
      <w:rFonts w:asciiTheme="minorHAnsi" w:hAnsiTheme="minorHAnsi" w:eastAsiaTheme="minorEastAsia" w:cstheme="minorBidi"/>
      <w:kern w:val="2"/>
      <w:sz w:val="18"/>
      <w:szCs w:val="18"/>
    </w:rPr>
  </w:style>
  <w:style w:type="paragraph" w:styleId="8">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9</Pages>
  <Words>495</Words>
  <Characters>2822</Characters>
  <Lines>23</Lines>
  <Paragraphs>6</Paragraphs>
  <TotalTime>22</TotalTime>
  <ScaleCrop>false</ScaleCrop>
  <LinksUpToDate>false</LinksUpToDate>
  <CharactersWithSpaces>3311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2018-08-27T09:10:00Z</dcterms:created>
  <dc:creator>·潇</dc:creator>
  <cp:lastModifiedBy>春春✨</cp:lastModifiedBy>
  <dcterms:modified xsi:type="dcterms:W3CDTF">2019-07-31T03:17:06Z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