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260" w:rsidRDefault="00A55260" w:rsidP="00A55260">
      <w:pPr>
        <w:pStyle w:val="a3"/>
        <w:shd w:val="clear" w:color="auto" w:fill="FFFCEC"/>
        <w:spacing w:before="0" w:beforeAutospacing="0" w:after="240" w:afterAutospacing="0" w:line="300" w:lineRule="atLeast"/>
        <w:jc w:val="center"/>
        <w:rPr>
          <w:rFonts w:ascii="����" w:hAnsi="����"/>
          <w:color w:val="000000"/>
          <w:sz w:val="17"/>
          <w:szCs w:val="17"/>
        </w:rPr>
      </w:pPr>
      <w:r>
        <w:rPr>
          <w:rStyle w:val="a4"/>
          <w:rFonts w:ascii="����" w:hAnsi="����"/>
          <w:color w:val="000000"/>
          <w:sz w:val="17"/>
          <w:szCs w:val="17"/>
        </w:rPr>
        <w:t>河南省</w:t>
      </w:r>
      <w:r>
        <w:rPr>
          <w:rStyle w:val="a4"/>
          <w:rFonts w:ascii="����" w:hAnsi="����"/>
          <w:color w:val="000000"/>
          <w:sz w:val="17"/>
          <w:szCs w:val="17"/>
        </w:rPr>
        <w:t>2022</w:t>
      </w:r>
      <w:r>
        <w:rPr>
          <w:rStyle w:val="a4"/>
          <w:rFonts w:ascii="����" w:hAnsi="����"/>
          <w:color w:val="000000"/>
          <w:sz w:val="17"/>
          <w:szCs w:val="17"/>
        </w:rPr>
        <w:t>年定向选调范围高校名单</w:t>
      </w:r>
    </w:p>
    <w:p w:rsidR="00A55260" w:rsidRDefault="00A55260" w:rsidP="00A55260">
      <w:pPr>
        <w:pStyle w:val="a3"/>
        <w:shd w:val="clear" w:color="auto" w:fill="FFFCEC"/>
        <w:spacing w:before="0" w:beforeAutospacing="0" w:after="240" w:afterAutospacing="0" w:line="300" w:lineRule="atLeast"/>
        <w:ind w:firstLine="480"/>
        <w:rPr>
          <w:rFonts w:ascii="����" w:hAnsi="����"/>
          <w:color w:val="000000"/>
          <w:sz w:val="17"/>
          <w:szCs w:val="17"/>
        </w:rPr>
      </w:pPr>
      <w:r>
        <w:rPr>
          <w:rFonts w:ascii="����" w:hAnsi="����"/>
          <w:color w:val="000000"/>
          <w:sz w:val="17"/>
          <w:szCs w:val="17"/>
        </w:rPr>
        <w:t>一、国内高校</w:t>
      </w:r>
      <w:r>
        <w:rPr>
          <w:rFonts w:ascii="����" w:hAnsi="����"/>
          <w:color w:val="000000"/>
          <w:sz w:val="17"/>
          <w:szCs w:val="17"/>
        </w:rPr>
        <w:t> </w:t>
      </w:r>
    </w:p>
    <w:p w:rsidR="00A55260" w:rsidRDefault="00A55260" w:rsidP="00A55260">
      <w:pPr>
        <w:pStyle w:val="a3"/>
        <w:shd w:val="clear" w:color="auto" w:fill="FFFCEC"/>
        <w:spacing w:before="0" w:beforeAutospacing="0" w:after="240" w:afterAutospacing="0" w:line="300" w:lineRule="atLeast"/>
        <w:ind w:firstLine="480"/>
        <w:rPr>
          <w:rFonts w:ascii="����" w:hAnsi="����"/>
          <w:color w:val="000000"/>
          <w:sz w:val="17"/>
          <w:szCs w:val="17"/>
        </w:rPr>
      </w:pPr>
      <w:r>
        <w:rPr>
          <w:rFonts w:ascii="����" w:hAnsi="����"/>
          <w:color w:val="000000"/>
          <w:sz w:val="17"/>
          <w:szCs w:val="17"/>
        </w:rPr>
        <w:t>北京大学、中国人民大学、清华大学、北京航空航天大学、北京理工大学、中国农业大学、北京师范大学、中央民族大学、南开大学、天津大学、大连理工大学、吉林大学、哈尔滨工业大学、复旦大学、同济大学、上海交通大学、华东师范大学、南京大学、东南大学、浙江大学、中国科学技术大学、厦门大学、山东大学、中国海洋大学、武汉大学、华中科技大学、中南大学、中山大学、华南理工大学、四川大学、重庆大学、电子科技大学、西安交通大学、西北工业大学、兰州大学、国防科技大学、东北大学、郑州大学、湖南大学、云南大学、西北农林科技大学、新疆大学、中国科学院大学、中国社会科学院大学、中国农业科学院研究生院、中国政法大学、中央财经大学、中共中央党校、河南大学（仅报考省辖市市直岗位）</w:t>
      </w:r>
      <w:r>
        <w:rPr>
          <w:rFonts w:ascii="����" w:hAnsi="����"/>
          <w:color w:val="000000"/>
          <w:sz w:val="17"/>
          <w:szCs w:val="17"/>
        </w:rPr>
        <w:t> </w:t>
      </w:r>
    </w:p>
    <w:p w:rsidR="00A55260" w:rsidRDefault="00A55260" w:rsidP="00A55260">
      <w:pPr>
        <w:pStyle w:val="a3"/>
        <w:shd w:val="clear" w:color="auto" w:fill="FFFCEC"/>
        <w:spacing w:before="0" w:beforeAutospacing="0" w:after="240" w:afterAutospacing="0" w:line="300" w:lineRule="atLeast"/>
        <w:ind w:firstLine="480"/>
        <w:rPr>
          <w:rFonts w:ascii="����" w:hAnsi="����"/>
          <w:color w:val="000000"/>
          <w:sz w:val="17"/>
          <w:szCs w:val="17"/>
        </w:rPr>
      </w:pPr>
      <w:r>
        <w:rPr>
          <w:rFonts w:ascii="����" w:hAnsi="����"/>
          <w:color w:val="000000"/>
          <w:sz w:val="17"/>
          <w:szCs w:val="17"/>
        </w:rPr>
        <w:t>二、国（境）外高校</w:t>
      </w:r>
      <w:r>
        <w:rPr>
          <w:rFonts w:ascii="����" w:hAnsi="����"/>
          <w:color w:val="000000"/>
          <w:sz w:val="17"/>
          <w:szCs w:val="17"/>
        </w:rPr>
        <w:t> </w:t>
      </w:r>
    </w:p>
    <w:p w:rsidR="00A55260" w:rsidRDefault="00A55260" w:rsidP="00A55260">
      <w:pPr>
        <w:pStyle w:val="a3"/>
        <w:shd w:val="clear" w:color="auto" w:fill="FFFCEC"/>
        <w:spacing w:before="0" w:beforeAutospacing="0" w:after="240" w:afterAutospacing="0" w:line="300" w:lineRule="atLeast"/>
        <w:ind w:firstLine="480"/>
        <w:rPr>
          <w:rFonts w:ascii="����" w:hAnsi="����"/>
          <w:color w:val="000000"/>
          <w:sz w:val="17"/>
          <w:szCs w:val="17"/>
        </w:rPr>
      </w:pPr>
      <w:r>
        <w:rPr>
          <w:rFonts w:ascii="����" w:hAnsi="����"/>
          <w:color w:val="000000"/>
          <w:sz w:val="17"/>
          <w:szCs w:val="17"/>
        </w:rPr>
        <w:t>麻省理工学院（美国）、牛津大学（英国）、斯坦福大学（美国）、剑桥大学（英国）、哈佛大学（美国）、加州理工大学（美国）、帝国理工学院（英国）、苏黎世联邦理工大学（瑞士）、伦敦大学学院（英国）、芝加哥大学（美国）、新加坡国立大学（新加坡）、南洋理工大学（新加坡）、宾夕法尼亚大学（美国）、洛桑联邦理工学院（瑞士）、耶鲁大学（美国）、爱丁堡大学（英国）、哥伦比亚大学（美国）、普林斯顿大学（美国）、康奈尔大学（美国）、香港大学（中国香港）、东京大学（日本）、密歇根大学（美国）、约翰霍普金斯大学（美国）、多伦多大学（加拿大）、麦吉尔大学（加拿大）、澳大利亚国立大学（澳大利亚）、曼彻斯特大学（英国）、西北大学（美国）、加州大学伯克利分校（美国）、京都大学（日本）、香港科技大学（中国香港）、伦敦国王学院（英国）、首尔国立大学（韩国）、墨尔本大学（澳大利亚）、悉尼大学（澳大利亚）、香港中文大学（中国香港）、加州大学洛杉矶分校（美国）、韩国科学技术研究所（韩国）、纽约大学（美国）、新南威尔士大学（澳大利亚）、巴黎科学艺术人文大学（法国）、不列颠哥伦比亚大学（加拿大）、昆士兰大学（澳大利亚）、加州大学圣地亚哥分校（美国）、巴黎理工学院（法国）、伦敦政治经济学院（英国）、慕尼黑工业大学（德国）、杜克大学（美国）、卡耐基梅隆大学（美国）、香港城市大学（中国香港）、阿姆斯特丹大学（荷兰）、东京工业大学（日本）、代尔夫特理工大学（荷兰）、莫纳什大学（澳大利亚）、布朗大学（美国）、华威大学（英国）、布里斯托大学（英国）、海德堡大学（德国）、慕尼黑大学（德国）、马来亚大学（马来西亚）、香港理工大学（中国香港）、德克萨斯大学奥斯汀分校（美国）、台湾大学（中国台湾）、布宜诺斯艾利斯大学（阿根廷）、鲁汶大学（比利时）、苏黎世大学（瑞士）、索邦大学（法国）、格拉斯哥大学（英国）、高丽大学（韩国）、大阪大学（日本）、威斯康辛大学麦迪逊分校（美国）、南安普敦大学（英国）、莫斯科国立大学（俄罗斯）、哥本哈根大学（丹麦）、延世大学（韩国）、浦项科技大学（韩国）、杜伦大学（英国）、东北大学（日本）、伊利诺伊大学香槟分校（美国）、奥克兰大学（新西兰）、华盛顿大学（美国）、巴黎第十一大学（法国）、隆德大学（瑞典）、佐治亚理工学院（美国）、瑞典皇家理工学院（瑞典）、伯明翰大学（英国）、圣安德鲁斯大学（英国）、利兹大学（英国）、西澳大学（澳大利亚）、莱斯大学（美国）、谢菲尔德大学（英国）、宾州州立大学公园分校（美国）、成均馆大学（韩国）、丹麦理工大学（丹麦）、北卡罗来纳大学教堂山分校（美国）</w:t>
      </w:r>
      <w:r>
        <w:rPr>
          <w:rFonts w:ascii="����" w:hAnsi="����"/>
          <w:color w:val="000000"/>
          <w:sz w:val="17"/>
          <w:szCs w:val="17"/>
        </w:rPr>
        <w:t> </w:t>
      </w:r>
    </w:p>
    <w:p w:rsidR="008B615E" w:rsidRPr="00A55260" w:rsidRDefault="008B615E"/>
    <w:sectPr w:rsidR="008B615E" w:rsidRPr="00A55260" w:rsidSect="008B61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����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55260"/>
    <w:rsid w:val="008B615E"/>
    <w:rsid w:val="00A55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1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52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552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7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1234</Characters>
  <Application>Microsoft Office Word</Application>
  <DocSecurity>0</DocSecurity>
  <Lines>10</Lines>
  <Paragraphs>2</Paragraphs>
  <ScaleCrop>false</ScaleCrop>
  <Company>HP</Company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2021-11-03T10:22:00Z</dcterms:created>
  <dcterms:modified xsi:type="dcterms:W3CDTF">2021-11-03T10:23:00Z</dcterms:modified>
</cp:coreProperties>
</file>