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F7" w:rsidRPr="000764F7" w:rsidRDefault="000764F7" w:rsidP="000764F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0764F7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彭水自治县中医院2022年岗位需求计划表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"/>
        <w:gridCol w:w="726"/>
        <w:gridCol w:w="638"/>
        <w:gridCol w:w="425"/>
        <w:gridCol w:w="1277"/>
        <w:gridCol w:w="1625"/>
        <w:gridCol w:w="578"/>
        <w:gridCol w:w="2687"/>
      </w:tblGrid>
      <w:tr w:rsidR="000764F7" w:rsidRPr="000764F7" w:rsidTr="000764F7"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岗位类别及等级</w:t>
            </w:r>
          </w:p>
        </w:tc>
        <w:tc>
          <w:tcPr>
            <w:tcW w:w="5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招聘名额</w:t>
            </w:r>
          </w:p>
        </w:tc>
        <w:tc>
          <w:tcPr>
            <w:tcW w:w="81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招聘条件</w:t>
            </w:r>
          </w:p>
        </w:tc>
      </w:tr>
      <w:tr w:rsidR="000764F7" w:rsidRPr="000764F7" w:rsidTr="000764F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学历（学位）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年龄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其他条件</w:t>
            </w:r>
          </w:p>
        </w:tc>
      </w:tr>
      <w:tr w:rsidR="000764F7" w:rsidRPr="000764F7" w:rsidTr="000764F7">
        <w:trPr>
          <w:trHeight w:val="984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专技12级以上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硕士研究生学历及相应学位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中医学类(中医医史文献、医古文除外)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1.具有执业医师资格。</w:t>
            </w: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br/>
              <w:t> 2.具有相应专业中级职称者年龄放宽到40周岁以下；具有相应专业高级职者年龄放宽到45周岁以下。</w:t>
            </w:r>
          </w:p>
        </w:tc>
      </w:tr>
      <w:tr w:rsidR="000764F7" w:rsidRPr="000764F7" w:rsidTr="000764F7">
        <w:trPr>
          <w:trHeight w:val="1068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西医师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专技12级以上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硕士研究生学历及相应学位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临床医学类（康复医学与理疗学、运动医学、移植科学与工程学除外）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1.具有执业医师资格。</w:t>
            </w: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br/>
              <w:t> 2.具有相应专业中级职称者年龄放宽到40周岁以下；具有相应专业高级职者年龄放宽到45周岁以下。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外科医师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临床医学、外科学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内科医师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临床医学、内科学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5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儿科医师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临床医学、儿科学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皮肤科医师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临床医学、皮肤科与性病学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耳鼻喉科医师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临床医学、耳鼻咽喉科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精神科医师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精神医学、精神病学与精神卫生、精神病与精神卫生学、临床医学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麻醉医师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临床医学、麻醉学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780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急诊、重症医师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</w:t>
            </w: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临床医学、急诊医学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30周岁以</w:t>
            </w: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816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lastRenderedPageBreak/>
              <w:t>11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放射医师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影像医学与核医学、医学影像学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816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超声医师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影像医学与核医学、医学影像学、临床医学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30周岁以下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若为2020届及之前高校毕业生的，须具有相应执业医师资格</w:t>
            </w:r>
          </w:p>
        </w:tc>
      </w:tr>
      <w:tr w:rsidR="000764F7" w:rsidRPr="000764F7" w:rsidTr="000764F7">
        <w:trPr>
          <w:trHeight w:val="816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</w:t>
            </w:r>
          </w:p>
        </w:tc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专技12级</w:t>
            </w:r>
          </w:p>
        </w:tc>
        <w:tc>
          <w:tcPr>
            <w:tcW w:w="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全日制普通高校本科及以上学历，并取得相应学位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护理学类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25周岁以下</w:t>
            </w:r>
          </w:p>
        </w:tc>
        <w:tc>
          <w:tcPr>
            <w:tcW w:w="3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64F7" w:rsidRPr="000764F7" w:rsidRDefault="000764F7" w:rsidP="000764F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1.往届生的须具有护士执业证书。</w:t>
            </w:r>
            <w:r w:rsidRPr="000764F7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br/>
              <w:t>2.研究生学历或具有护士规培合格证书者年龄可放宽到35周岁。</w:t>
            </w:r>
          </w:p>
        </w:tc>
      </w:tr>
    </w:tbl>
    <w:p w:rsidR="00D47513" w:rsidRDefault="000764F7">
      <w:r w:rsidRPr="000764F7">
        <w:rPr>
          <w:rFonts w:ascii="微软雅黑" w:eastAsia="微软雅黑" w:hAnsi="微软雅黑" w:cs="宋体" w:hint="eastAsia"/>
          <w:color w:val="333333"/>
          <w:kern w:val="0"/>
          <w:sz w:val="19"/>
          <w:szCs w:val="19"/>
          <w:shd w:val="clear" w:color="auto" w:fill="FFFFFF"/>
        </w:rPr>
        <w:t>               联系人：人事科郭老师、何老师  联系电话：023-78861050  简历投递邮箱：2541560815@qq.com</w:t>
      </w:r>
    </w:p>
    <w:sectPr w:rsidR="00D47513" w:rsidSect="00D47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4F7"/>
    <w:rsid w:val="000764F7"/>
    <w:rsid w:val="00D4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2022-03-03T02:41:00Z</dcterms:created>
  <dcterms:modified xsi:type="dcterms:W3CDTF">2022-03-03T02:41:00Z</dcterms:modified>
</cp:coreProperties>
</file>