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eastAsia="方正黑体_GBK"/>
          <w:b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</w:rPr>
        <w:t>2年上半年重庆海关</w:t>
      </w:r>
      <w:r>
        <w:rPr>
          <w:rFonts w:hint="eastAsia" w:eastAsia="方正小标宋_GBK"/>
          <w:bCs/>
          <w:sz w:val="32"/>
          <w:szCs w:val="32"/>
          <w:lang w:eastAsia="zh-CN"/>
        </w:rPr>
        <w:t>所属事业单位</w:t>
      </w:r>
      <w:r>
        <w:rPr>
          <w:rFonts w:hint="eastAsia" w:eastAsia="方正小标宋_GBK"/>
          <w:bCs/>
          <w:sz w:val="32"/>
          <w:szCs w:val="32"/>
        </w:rPr>
        <w:t>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4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该同学为我校2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报考者贴近期免冠证件照一张。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549A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0B68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78D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66FD9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567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18</TotalTime>
  <ScaleCrop>false</ScaleCrop>
  <LinksUpToDate>false</LinksUpToDate>
  <CharactersWithSpaces>623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Administrator</cp:lastModifiedBy>
  <dcterms:modified xsi:type="dcterms:W3CDTF">2022-03-01T06:58:46Z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