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3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333"/>
        <w:gridCol w:w="1204"/>
        <w:gridCol w:w="1836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铜梁区畜牧业发展中心（参照）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畜牧兽医职位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郑新月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动物科学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72.675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铜梁区法律援助中心（参照）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法律援助职位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刘玖一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诉讼法学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70.925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铜梁区住房和城乡建设行政执法支队（参照）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综合行政执法职位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罗鑫豪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工程力学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71.95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铜梁区生态环境保护综合行政执法支队（参照）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综合行政执法职位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程航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审计学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71.8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铜梁区城市管理综合行政执法支队（参照）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综合行政执法职位1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何进洋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69.85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铜梁区城市管理综合行政执法支队（参照）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综合行政执法职位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刘鑫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土木工程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72.975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铜梁区交通运输综合行政执法支队（参照）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综合行政执法职位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冉黎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法学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75.175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铜梁区交通运输综合行政执法支队（参照）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综合行政执法职位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梁婷婷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法学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72.2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铜梁区农业综合行政执法支队（参照）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综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合行政执法职位1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李龙沂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动物医学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61.7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铜梁区农业综合行政执法支队（参照）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综合行政执法职位2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张海旭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作物遗传育种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71.975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铜梁区公安局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基层警务技术职位（金融财会）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刘杭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资产评估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68.125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方正楷体_GBK" w:eastAsia="方正楷体_GBK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28"/>
          <w:szCs w:val="28"/>
        </w:rPr>
        <w:t>请以上考生于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日上午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时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分空腹准时到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铜梁区委组织部公务员科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集中，统一参加体检。并请做好体检准备工作。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楷体_GBK" w:eastAsia="方正楷体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年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F7E13"/>
    <w:rsid w:val="2E3F5CE2"/>
    <w:rsid w:val="355918CC"/>
    <w:rsid w:val="58B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2022-08-06T08:00:00Z</dcterms:created>
  <dc:creator>Administrator</dc:creator>
  <cp:lastModifiedBy>Administrator</cp:lastModifiedBy>
  <dcterms:modified xsi:type="dcterms:W3CDTF">2022-08-06T08:11:36Z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