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2022年重庆市乡镇（街道）事业单位工作人员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Cs/>
          <w:sz w:val="36"/>
          <w:szCs w:val="36"/>
        </w:rPr>
        <w:t>专项招聘报名推荐表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F560704-7B9E-4DBA-8EF7-4045012DD84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8395963-3739-4583-8F56-4FA0529245D2}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2524F868-F3DA-44C4-9645-EFE0BBFC3B84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3F53293-73CB-4B7A-8530-280036AE3F3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00863DF-3E57-4F85-8624-12D5BDA98E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66DE1A49-A845-4A4D-8DF9-3457271CD0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ZDYyYTk3YWUwODIyMWIzZDE4ZDdmOGU3OTc5MjQ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282</Words>
  <Characters>291</Characters>
  <Lines>4</Lines>
  <Paragraphs>1</Paragraphs>
  <TotalTime>1</TotalTime>
  <ScaleCrop>false</ScaleCrop>
  <LinksUpToDate>false</LinksUpToDate>
  <CharactersWithSpaces>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2021-10-01T01:06:00Z</dcterms:created>
  <dc:creator>唐博</dc:creator>
  <cp:lastModifiedBy>邱宇</cp:lastModifiedBy>
  <cp:lastPrinted>2022-03-19T05:10:00Z</cp:lastPrinted>
  <dcterms:modified xsi:type="dcterms:W3CDTF">2022-09-15T02:47:47Z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0A41725D48054FF19358F33157461ED0</vt:lpwstr>
  </property>
</Properties>
</file>