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right="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180" w:tblpY="205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29"/>
        <w:gridCol w:w="1150"/>
        <w:gridCol w:w="1348"/>
        <w:gridCol w:w="1189"/>
        <w:gridCol w:w="1546"/>
        <w:gridCol w:w="410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重庆化医长寿化工集团有限公司</w:t>
            </w:r>
          </w:p>
          <w:p>
            <w:pPr>
              <w:widowControl w:val="0"/>
              <w:wordWrap/>
              <w:adjustRightInd/>
              <w:snapToGrid/>
              <w:spacing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入党时间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婚姻状况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参工时间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应聘岗位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手机号码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特长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邮箱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居住住址</w:t>
            </w:r>
          </w:p>
        </w:tc>
        <w:tc>
          <w:tcPr>
            <w:tcW w:w="81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学历类型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学历/学位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毕业学校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在职教育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惩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奖惩内容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奖惩原因</w:t>
            </w:r>
          </w:p>
        </w:tc>
        <w:tc>
          <w:tcPr>
            <w:tcW w:w="3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批准部门及时间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32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专业技术资格或技能证书信息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证书类型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证书名称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取得日期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发证机构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与本人关系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CCC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起始日期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结束日期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pct25" w:color="CCCCFF" w:fill="auto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员工在本表提供的以上信息、资料均为真实，如有弄虚作假或隐瞒的情况，属于严重违反重庆化医长寿化工集团有限公司招录规定，不予录用；同时，员工同意本公司对所填写的工作信息进行背景调查。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A7B4FEA-66BB-4C23-A41C-1C4F5CEEE43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82E526E-43B1-40CC-918B-0BB03A5D341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F65E"/>
    <w:rsid w:val="1D913CEE"/>
    <w:rsid w:val="7D7BF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0</Lines>
  <Paragraphs>0</Paragraphs>
  <TotalTime>0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2023-03-22T18:15:00Z</dcterms:created>
  <dc:creator>uos</dc:creator>
  <cp:lastModifiedBy>李茂欢</cp:lastModifiedBy>
  <dcterms:modified xsi:type="dcterms:W3CDTF">2023-03-24T08:08:49Z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74BEA9DAD14D4DAE87AEBCA439567003</vt:lpwstr>
  </property>
</Properties>
</file>