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>附件：</w:t>
      </w:r>
    </w:p>
    <w:p>
      <w:pPr>
        <w:spacing w:line="60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pacing w:val="-7"/>
          <w:sz w:val="36"/>
          <w:szCs w:val="44"/>
        </w:rPr>
        <w:t>巴南区2017年</w:t>
      </w:r>
      <w:r>
        <w:rPr>
          <w:rFonts w:hint="eastAsia" w:eastAsia="方正小标宋_GBK"/>
          <w:spacing w:val="-7"/>
          <w:sz w:val="36"/>
          <w:szCs w:val="44"/>
          <w:lang w:eastAsia="zh-CN"/>
        </w:rPr>
        <w:t>四</w:t>
      </w:r>
      <w:r>
        <w:rPr>
          <w:rFonts w:hint="eastAsia" w:eastAsia="方正小标宋_GBK"/>
          <w:spacing w:val="-7"/>
          <w:sz w:val="36"/>
          <w:szCs w:val="44"/>
        </w:rPr>
        <w:t>季度考核招聘卫生计生事业单位专业技术人</w:t>
      </w:r>
      <w:r>
        <w:rPr>
          <w:rFonts w:hint="eastAsia" w:eastAsia="方正小标宋_GBK"/>
          <w:spacing w:val="-7"/>
          <w:sz w:val="36"/>
          <w:szCs w:val="44"/>
          <w:lang w:eastAsia="zh-CN"/>
        </w:rPr>
        <w:t>员</w:t>
      </w:r>
      <w:r>
        <w:rPr>
          <w:rFonts w:hint="eastAsia" w:eastAsia="方正小标宋_GBK"/>
          <w:spacing w:val="-7"/>
          <w:sz w:val="36"/>
          <w:szCs w:val="44"/>
        </w:rPr>
        <w:t>岗位一览表</w:t>
      </w:r>
    </w:p>
    <w:tbl>
      <w:tblPr>
        <w:tblStyle w:val="6"/>
        <w:tblpPr w:leftFromText="180" w:rightFromText="180" w:vertAnchor="text" w:tblpXSpec="center" w:tblpY="1"/>
        <w:tblOverlap w:val="never"/>
        <w:tblW w:w="1405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1"/>
        <w:gridCol w:w="1688"/>
        <w:gridCol w:w="1095"/>
        <w:gridCol w:w="1080"/>
        <w:gridCol w:w="585"/>
        <w:gridCol w:w="2400"/>
        <w:gridCol w:w="1860"/>
        <w:gridCol w:w="990"/>
        <w:gridCol w:w="600"/>
        <w:gridCol w:w="32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招聘单位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招聘岗位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岗位类别及等级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名额</w:t>
            </w:r>
          </w:p>
        </w:tc>
        <w:tc>
          <w:tcPr>
            <w:tcW w:w="9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基本条件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学历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任职资格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z w:val="21"/>
                <w:szCs w:val="21"/>
              </w:rPr>
              <w:t>1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市第七人民医院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妇产科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妇产科学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取得住院医师规范化培训合格证书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z w:val="21"/>
                <w:szCs w:val="21"/>
              </w:rPr>
              <w:t>2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市第七人民医院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儿科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儿科学、临床医学（七年制）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取得儿科住院医师规范化培训合格证书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z w:val="21"/>
                <w:szCs w:val="21"/>
              </w:rPr>
              <w:t>3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市第七人民医院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麻醉科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麻醉学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区人民医院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儿科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全日制普通高校本科及以上学历并取得相应学位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本科：临床医学、儿科医学；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研究生：儿科学、临床医学（七年制）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取得儿科主治医师及以上资格证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区中医院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中医内科学、中医外科学、中医学（七年制）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取得执业医师及以上资格证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区中医院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皮肤科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中医外科学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取得执业医师及以上资格证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区中医院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内一科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中西医结合临床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取得执业医师及以上资格证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区第二人民医院（区肿瘤医院）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临床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临床医学（七年制）、神经病学、内科学、外科学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取得执业医师及以上资格证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eastAsia="方正仿宋_GBK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区第二人民医院（区肿瘤医院）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药剂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专技12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bidi="ar"/>
              </w:rPr>
              <w:t>级及以上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药剂学、药理学、药物分析学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取得药师及以上资格证</w:t>
            </w:r>
          </w:p>
        </w:tc>
      </w:tr>
    </w:tbl>
    <w:p>
      <w:pPr/>
      <w:bookmarkStart w:id="0" w:name="_GoBack"/>
      <w:bookmarkEnd w:id="0"/>
    </w:p>
    <w:sectPr>
      <w:pgSz w:w="16838" w:h="11906" w:orient="landscape"/>
      <w:pgMar w:top="1463" w:right="1440" w:bottom="1406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CD501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5">
    <w:name w:val="page number"/>
    <w:basedOn w:val="4"/>
    <w:uiPriority w:val="0"/>
  </w:style>
  <w:style w:type="character" w:customStyle="1" w:styleId="7">
    <w:name w:val="font8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8">
    <w:name w:val="font91"/>
    <w:basedOn w:val="4"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2017-10-23T06:47:27Z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