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</w:p>
    <w:p>
      <w:pPr>
        <w:ind w:firstLine="420"/>
        <w:jc w:val="center"/>
        <w:rPr>
          <w:rFonts w:ascii="宋体" w:hAnsi="宋体" w:eastAsia="宋体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重庆科技学院</w:t>
      </w:r>
      <w:r>
        <w:rPr>
          <w:rFonts w:ascii="宋体" w:hAnsi="宋体" w:eastAsia="宋体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2019年公开招聘</w:t>
      </w:r>
      <w:r>
        <w:rPr>
          <w:rFonts w:hint="eastAsia" w:ascii="宋体" w:hAnsi="宋体" w:eastAsia="宋体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事业单位</w:t>
      </w:r>
      <w:r>
        <w:rPr>
          <w:rFonts w:ascii="宋体" w:hAnsi="宋体" w:eastAsia="宋体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工作人员岗位一览表</w:t>
      </w:r>
    </w:p>
    <w:tbl>
      <w:tblPr>
        <w:tblStyle w:val="4"/>
        <w:tblW w:w="1488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952"/>
        <w:gridCol w:w="1034"/>
        <w:gridCol w:w="1757"/>
        <w:gridCol w:w="1386"/>
        <w:gridCol w:w="600"/>
        <w:gridCol w:w="1412"/>
        <w:gridCol w:w="1417"/>
        <w:gridCol w:w="851"/>
        <w:gridCol w:w="709"/>
        <w:gridCol w:w="3260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798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主管部门</w:t>
            </w:r>
          </w:p>
        </w:tc>
        <w:tc>
          <w:tcPr>
            <w:tcW w:w="1034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1757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岗位类别及等级</w:t>
            </w:r>
          </w:p>
        </w:tc>
        <w:tc>
          <w:tcPr>
            <w:tcW w:w="600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名额</w:t>
            </w:r>
          </w:p>
        </w:tc>
        <w:tc>
          <w:tcPr>
            <w:tcW w:w="7649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基本条件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98" w:type="dxa"/>
            <w:vMerge w:val="continue"/>
            <w:vAlign w:val="center"/>
          </w:tcPr>
          <w:p>
            <w:pPr>
              <w:rPr>
                <w:rFonts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rPr>
                <w:rFonts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4" w:type="dxa"/>
            <w:vMerge w:val="continue"/>
            <w:vAlign w:val="center"/>
          </w:tcPr>
          <w:p>
            <w:pPr>
              <w:rPr>
                <w:rFonts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7" w:type="dxa"/>
            <w:vMerge w:val="continue"/>
            <w:vAlign w:val="center"/>
          </w:tcPr>
          <w:p>
            <w:pPr>
              <w:rPr>
                <w:rFonts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rPr>
                <w:rFonts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专业类别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rPr>
                <w:rFonts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石油工程专业、海洋工程专业、油气储运专业教师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矿业类、力学类、化学类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-1"/>
                <w:numId w:val="0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毕业于国内外行业内著名大学；</w:t>
            </w:r>
          </w:p>
          <w:p>
            <w:pPr>
              <w:numPr>
                <w:ilvl w:val="-1"/>
                <w:numId w:val="0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在页岩气或致密油或稠油开发方面的研究具有较高造诣，成果丰硕；</w:t>
            </w:r>
          </w:p>
          <w:p>
            <w:pPr>
              <w:numPr>
                <w:ilvl w:val="-1"/>
                <w:numId w:val="0"/>
              </w:num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有1年及以上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博士后研究经历，或具有3年以上丰富的油气开发现场工作经历者优先。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勘查技术与工程专业教师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地质类、矿业类、地球物理学类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-1"/>
                <w:numId w:val="0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在勘探技术与工程方面的研究具有较高造诣，成果丰硕；</w:t>
            </w:r>
          </w:p>
          <w:p>
            <w:pPr>
              <w:numPr>
                <w:ilvl w:val="-1"/>
                <w:numId w:val="0"/>
              </w:num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有1年及以上博士后研究经历，或具有3年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以上丰富的现场工作经历者优先。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复合材料与工程专业教师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力学类、材料类、化学类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同等条件下，熟悉复合材料结构与力学设计，掌握Catia、FiberSIM等结构设计软件，掌握ANSYS、ABAQUS等有限元分析软件者优先。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复合材料与工程专业教师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机械类、材料类、化学类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1.具有树脂基复合材料相关研究经历；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2.同等条件下，具有现场工作经历者优先。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无机非金属材料工程专业教师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材料类、物理学类、化学类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具有特种陶瓷、环境材料、光催化、燃料电池等相关研究经历；</w:t>
            </w:r>
          </w:p>
          <w:p>
            <w:pPr>
              <w:numPr>
                <w:ilvl w:val="-1"/>
                <w:numId w:val="0"/>
              </w:num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2.同等条件下，具有相应高级职称或具有一线工作经历者优先。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功能材料专业教师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生物科学类、材料类、基础医学类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功能材料专业教师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物理学类、材料类、电子信息类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博士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博士后期间主要从事电子信息功能材料（尤其是铁电压电材料）或凝聚态物理等实验及相关材料理论计算，取得创新性研究成果，有高水平论文发表。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矿物加工工程专业教师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材料类、矿业类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冶金工程专业教师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材料类、矿业类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本硕博至少有一个阶段为冶金工程专业。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焊接与工程专业教师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材料类、机械类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同等条件下，熟悉焊接或从事过焊接方面工作者优先。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汽车服务工程专业教师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机械类、能源动力类、仪器类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博士、硕士研究方向应须为车辆、发动机、机械工程等相关专业；</w:t>
            </w:r>
          </w:p>
          <w:p>
            <w:pPr>
              <w:numPr>
                <w:ilvl w:val="-1"/>
                <w:numId w:val="0"/>
              </w:num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2.同等条件下，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2年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以上专业一线工作经历者优先。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机械设计制造及其自动化专业、机械电子工程专业、能源与动力工程专业、过程装备与控制工程专业教师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机械类、能源动力类、仪器类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具有冶金装备或机器人相关教育或工作背景者优先。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电气工程及其自动化专业教师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电气类、电子信息类、自动化类、仪器类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测控技术与仪器专业教师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电气类、电子信息类、自动化类、仪器类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自动化专业教师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电气类、电子信息类、自动化类、仪器类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能源化学工程专业、化学工程与工艺专业教师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化工与制药类、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化学类、材料类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化学专业、应用化学专业教师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化工与制药类、化学类、材料类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制药工程专业教师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药学类、生物工程类、轻工类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环境工程专业教师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环境科学与工程类、自然保护与环境生态类、化工与制药类、化学类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工程管理专业教师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土木类、管理科学与工程类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-1"/>
                <w:numId w:val="0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本科专业为土木类、管理科学与工程类，硕士、博士专业应与本科专业一致或相近；</w:t>
            </w:r>
          </w:p>
          <w:p>
            <w:pPr>
              <w:numPr>
                <w:ilvl w:val="-1"/>
                <w:numId w:val="0"/>
              </w:num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2.同等条件下，具备工程管理、工程施工等一线工作经历或具有注册建造师等执业资格者优先。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工程造价专业教师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土木类、管理科学与工程类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-1"/>
                <w:numId w:val="0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本科专业为土木类、管理科学与工程类，硕士、博士专业应与本科专业一致或相近；</w:t>
            </w:r>
          </w:p>
          <w:p>
            <w:pPr>
              <w:numPr>
                <w:ilvl w:val="-1"/>
                <w:numId w:val="0"/>
              </w:num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2.同等条件下，具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工程造价、工程咨询等一线工作经历或具有注册造价工程师等执业资格者优先。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给排水科学与工程专业教师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土木类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本科专业为土木类。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土木工程专业教师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土木类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建筑环境与能源应用工程专业教师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土木类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安全工程专业教师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安全科学与工程类、矿业类、机械类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博士研究方向为安全科学与工程类、矿业类、机械类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消防工程专业教师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公安技术类、能源动力类、化工与制药类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博士研究方向为公安技术类、能源动力类、化工与制药类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思政课专任教师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马克思主义理论类、哲学类、法学类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思政课专任教师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马克思主义理论类、政治学类、历史学类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会计学专业教师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管理科学与工程类、工商管理类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酒店管理专业教师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旅游管理类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、管理科学与工程类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市场营销专业教师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工商管理类、管理科学与工程类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国际经济与贸易专业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经济学类、金融学类、经济与贸易类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资源与环境经济学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经济学类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社会工作专业教师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社会学类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应用统计学专业教师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统计学类、计算机类、数学类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数学与应用数学专业教师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数学类、电子信息类、力学类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数据科学与大数据技术专业教师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统计学类、计算机类、数学类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理论与应用力学专业教师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力学类、机械类、土木类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物理系专任教师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物理学类、电子信息类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英语专业教师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外国语言文学类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西班牙语专业教师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外国语言文学类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同等条件下，具有相应副高级及以上职称优先。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环境设计专业教师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艺术学理论类、设计学类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同等条件下，具有相应副高级及以上职称优先。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视觉传达专业教师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艺术学理论类、设计学类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同等条件下，具有相应副高级及以上职称优先。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软件工程专业教师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计算机类、电子信息类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计算机科学与技术专业教师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计算机类、电子信息类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物联网工程专业教师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计算机类、电子信息类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辅导员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-1"/>
                <w:numId w:val="0"/>
              </w:numP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政治面貌须为中共党员（含预备党员）；</w:t>
            </w:r>
          </w:p>
          <w:p>
            <w:pPr>
              <w:numPr>
                <w:ilvl w:val="-1"/>
                <w:numId w:val="0"/>
              </w:num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2.在校期间担任过主要学生干部。                                                          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952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pacing w:val="-20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重庆科技学院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辅导员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专技10级及以上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全日制普通高校研究生学历并取得博士学位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外国语言文学类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9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ascii="仿宋_GB2312" w:eastAsia="仿宋_GB2312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20" w:lineRule="exact"/>
        <w:rPr>
          <w:rFonts w:ascii="仿宋_GB2312" w:hAnsi="Arial" w:eastAsia="仿宋_GB2312" w:cs="Arial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/>
    <w:sectPr>
      <w:footerReference r:id="rId3" w:type="default"/>
      <w:footerReference r:id="rId4" w:type="even"/>
      <w:pgSz w:w="16838" w:h="11906" w:orient="landscape"/>
      <w:pgMar w:top="1588" w:right="2098" w:bottom="1474" w:left="1985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93793063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2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25059105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32672B"/>
    <w:multiLevelType w:val="singleLevel"/>
    <w:tmpl w:val="F73267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DA9F4B1"/>
    <w:multiLevelType w:val="singleLevel"/>
    <w:tmpl w:val="FDA9F4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312F6"/>
    <w:rsid w:val="3B5312F6"/>
    <w:rsid w:val="5355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2019-01-04T03:07:00Z</dcterms:created>
  <dc:creator>Administrator</dc:creator>
  <cp:lastModifiedBy>Administrator</cp:lastModifiedBy>
  <dcterms:modified xsi:type="dcterms:W3CDTF">2019-01-04T07:46:22Z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