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2" w:afterLines="20" w:line="460" w:lineRule="exact"/>
        <w:ind w:left="87" w:leftChars="-97" w:hanging="291" w:hangingChars="97"/>
        <w:rPr>
          <w:rFonts w:ascii="方正黑体简体" w:hAnsi="方正黑体简体" w:eastAsia="方正黑体简体" w:cs="方正黑体简体"/>
          <w:color w:val="000000"/>
          <w:sz w:val="30"/>
          <w:szCs w:val="30"/>
        </w:rPr>
      </w:pPr>
      <w:r>
        <w:rPr>
          <w:rFonts w:ascii="方正黑体简体" w:hAnsi="方正黑体简体" w:eastAsia="方正黑体简体" w:cs="方正黑体简体"/>
          <w:color w:val="000000"/>
          <w:sz w:val="30"/>
          <w:szCs w:val="30"/>
        </w:rPr>
        <w:t>附件1</w:t>
      </w:r>
    </w:p>
    <w:p>
      <w:pPr>
        <w:spacing w:after="62" w:afterLines="20" w:line="460" w:lineRule="exact"/>
        <w:ind w:left="87" w:leftChars="-97" w:hanging="291" w:hangingChars="97"/>
        <w:rPr>
          <w:rFonts w:ascii="方正黑体简体" w:hAnsi="方正黑体简体" w:eastAsia="方正黑体简体" w:cs="方正黑体简体"/>
          <w:color w:val="000000"/>
          <w:sz w:val="30"/>
          <w:szCs w:val="30"/>
        </w:rPr>
      </w:pPr>
    </w:p>
    <w:tbl>
      <w:tblPr>
        <w:tblStyle w:val="3"/>
        <w:tblpPr w:leftFromText="180" w:rightFromText="180" w:vertAnchor="text" w:horzAnchor="page" w:tblpX="1418" w:tblpY="310"/>
        <w:tblOverlap w:val="never"/>
        <w:tblW w:w="14076" w:type="dxa"/>
        <w:tblInd w:w="0" w:type="dxa"/>
        <w:tblLayout w:type="fixed"/>
        <w:tblCellMar>
          <w:top w:w="0" w:type="dxa"/>
          <w:left w:w="108" w:type="dxa"/>
          <w:bottom w:w="0" w:type="dxa"/>
          <w:right w:w="108" w:type="dxa"/>
        </w:tblCellMar>
      </w:tblPr>
      <w:tblGrid>
        <w:gridCol w:w="700"/>
        <w:gridCol w:w="1285"/>
        <w:gridCol w:w="1134"/>
        <w:gridCol w:w="1134"/>
        <w:gridCol w:w="1134"/>
        <w:gridCol w:w="713"/>
        <w:gridCol w:w="1697"/>
        <w:gridCol w:w="1863"/>
        <w:gridCol w:w="709"/>
        <w:gridCol w:w="1018"/>
        <w:gridCol w:w="1675"/>
        <w:gridCol w:w="1004"/>
        <w:gridCol w:w="10"/>
      </w:tblGrid>
      <w:tr>
        <w:tblPrEx>
          <w:tblLayout w:type="fixed"/>
          <w:tblCellMar>
            <w:top w:w="0" w:type="dxa"/>
            <w:left w:w="108" w:type="dxa"/>
            <w:bottom w:w="0" w:type="dxa"/>
            <w:right w:w="108" w:type="dxa"/>
          </w:tblCellMar>
        </w:tblPrEx>
        <w:trPr>
          <w:trHeight w:val="1055" w:hRule="atLeast"/>
        </w:trPr>
        <w:tc>
          <w:tcPr>
            <w:tcW w:w="14076" w:type="dxa"/>
            <w:gridSpan w:val="13"/>
            <w:tcBorders>
              <w:top w:val="nil"/>
              <w:left w:val="nil"/>
              <w:bottom w:val="single" w:color="auto" w:sz="4" w:space="0"/>
              <w:right w:val="nil"/>
            </w:tcBorders>
            <w:noWrap w:val="0"/>
            <w:vAlign w:val="center"/>
          </w:tcPr>
          <w:p>
            <w:pPr>
              <w:widowControl/>
              <w:spacing w:line="360" w:lineRule="exact"/>
              <w:jc w:val="center"/>
              <w:rPr>
                <w:rFonts w:ascii="方正小标宋简体" w:hAnsi="方正小标宋简体" w:eastAsia="方正小标宋简体" w:cs="宋体"/>
                <w:color w:val="000000"/>
                <w:kern w:val="0"/>
                <w:sz w:val="32"/>
                <w:szCs w:val="32"/>
              </w:rPr>
            </w:pPr>
            <w:bookmarkStart w:id="0" w:name="_GoBack"/>
            <w:r>
              <w:rPr>
                <w:rFonts w:hint="eastAsia" w:ascii="方正小标宋简体" w:hAnsi="方正小标宋简体" w:eastAsia="方正小标宋简体" w:cs="宋体"/>
                <w:color w:val="000000"/>
                <w:kern w:val="0"/>
                <w:sz w:val="32"/>
                <w:szCs w:val="32"/>
              </w:rPr>
              <w:t>渝北区2019年二季度考核招聘卫生健康事业单位高层次和急需紧缺专业技术人才岗位一览表</w:t>
            </w:r>
            <w:bookmarkEnd w:id="0"/>
          </w:p>
        </w:tc>
      </w:tr>
      <w:tr>
        <w:tblPrEx>
          <w:tblLayout w:type="fixed"/>
          <w:tblCellMar>
            <w:top w:w="0" w:type="dxa"/>
            <w:left w:w="108" w:type="dxa"/>
            <w:bottom w:w="0" w:type="dxa"/>
            <w:right w:w="108" w:type="dxa"/>
          </w:tblCellMar>
        </w:tblPrEx>
        <w:trPr>
          <w:gridAfter w:val="1"/>
          <w:wAfter w:w="10" w:type="dxa"/>
          <w:trHeight w:val="440" w:hRule="atLeast"/>
        </w:trPr>
        <w:tc>
          <w:tcPr>
            <w:tcW w:w="700"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ascii="方正仿宋_GBK" w:eastAsia="方正仿宋_GBK" w:cs="宋体"/>
                <w:color w:val="000000"/>
                <w:kern w:val="0"/>
                <w:szCs w:val="21"/>
              </w:rPr>
            </w:pPr>
            <w:r>
              <w:rPr>
                <w:rFonts w:hint="eastAsia" w:ascii="方正仿宋_GBK" w:eastAsia="方正仿宋_GBK" w:cs="宋体"/>
                <w:color w:val="000000"/>
                <w:kern w:val="0"/>
                <w:szCs w:val="21"/>
              </w:rPr>
              <w:t>序号</w:t>
            </w:r>
          </w:p>
        </w:tc>
        <w:tc>
          <w:tcPr>
            <w:tcW w:w="1285"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ascii="方正仿宋_GBK" w:eastAsia="方正仿宋_GBK" w:cs="宋体"/>
                <w:color w:val="000000"/>
                <w:kern w:val="0"/>
                <w:szCs w:val="21"/>
              </w:rPr>
            </w:pPr>
            <w:r>
              <w:rPr>
                <w:rFonts w:hint="eastAsia" w:ascii="方正仿宋_GBK" w:eastAsia="方正仿宋_GBK" w:cs="宋体"/>
                <w:color w:val="000000"/>
                <w:kern w:val="0"/>
                <w:szCs w:val="21"/>
              </w:rPr>
              <w:t>主管部门</w:t>
            </w:r>
          </w:p>
        </w:tc>
        <w:tc>
          <w:tcPr>
            <w:tcW w:w="1134"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招聘单位</w:t>
            </w:r>
          </w:p>
        </w:tc>
        <w:tc>
          <w:tcPr>
            <w:tcW w:w="1134"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岗位名称</w:t>
            </w:r>
          </w:p>
        </w:tc>
        <w:tc>
          <w:tcPr>
            <w:tcW w:w="1134"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岗位类别及等级</w:t>
            </w:r>
          </w:p>
        </w:tc>
        <w:tc>
          <w:tcPr>
            <w:tcW w:w="713" w:type="dxa"/>
            <w:vMerge w:val="restart"/>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招聘名额</w:t>
            </w:r>
          </w:p>
        </w:tc>
        <w:tc>
          <w:tcPr>
            <w:tcW w:w="6962"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方正仿宋_GBK" w:eastAsia="方正仿宋_GBK" w:cs="宋体"/>
                <w:color w:val="000000"/>
                <w:kern w:val="0"/>
                <w:szCs w:val="21"/>
              </w:rPr>
            </w:pPr>
            <w:r>
              <w:rPr>
                <w:rFonts w:hint="eastAsia" w:ascii="方正仿宋_GBK" w:eastAsia="方正仿宋_GBK" w:cs="宋体"/>
                <w:color w:val="000000"/>
                <w:kern w:val="0"/>
                <w:szCs w:val="21"/>
              </w:rPr>
              <w:t>招聘条件</w:t>
            </w:r>
          </w:p>
        </w:tc>
        <w:tc>
          <w:tcPr>
            <w:tcW w:w="1004" w:type="dxa"/>
            <w:vMerge w:val="restart"/>
            <w:tcBorders>
              <w:top w:val="single" w:color="auto" w:sz="4" w:space="0"/>
              <w:left w:val="single" w:color="auto" w:sz="4" w:space="0"/>
              <w:right w:val="single" w:color="auto" w:sz="4" w:space="0"/>
            </w:tcBorders>
            <w:noWrap w:val="0"/>
            <w:vAlign w:val="center"/>
          </w:tcPr>
          <w:p>
            <w:pPr>
              <w:widowControl/>
              <w:spacing w:line="240" w:lineRule="exact"/>
              <w:jc w:val="left"/>
              <w:rPr>
                <w:rFonts w:ascii="方正仿宋_GBK" w:eastAsia="方正仿宋_GBK" w:cs="宋体"/>
                <w:color w:val="000000"/>
                <w:kern w:val="0"/>
                <w:szCs w:val="21"/>
              </w:rPr>
            </w:pPr>
            <w:r>
              <w:rPr>
                <w:rFonts w:hint="eastAsia" w:ascii="方正仿宋_GBK" w:eastAsia="方正仿宋_GBK" w:cs="宋体"/>
                <w:color w:val="000000"/>
                <w:kern w:val="0"/>
                <w:szCs w:val="21"/>
              </w:rPr>
              <w:t>备注</w:t>
            </w:r>
          </w:p>
        </w:tc>
      </w:tr>
      <w:tr>
        <w:tblPrEx>
          <w:tblLayout w:type="fixed"/>
          <w:tblCellMar>
            <w:top w:w="0" w:type="dxa"/>
            <w:left w:w="108" w:type="dxa"/>
            <w:bottom w:w="0" w:type="dxa"/>
            <w:right w:w="108" w:type="dxa"/>
          </w:tblCellMar>
        </w:tblPrEx>
        <w:trPr>
          <w:gridAfter w:val="1"/>
          <w:wAfter w:w="10" w:type="dxa"/>
          <w:trHeight w:val="425" w:hRule="atLeast"/>
        </w:trPr>
        <w:tc>
          <w:tcPr>
            <w:tcW w:w="70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方正仿宋_GBK" w:eastAsia="方正仿宋_GBK" w:cs="宋体"/>
                <w:color w:val="000000"/>
                <w:kern w:val="0"/>
                <w:szCs w:val="21"/>
              </w:rPr>
            </w:pPr>
          </w:p>
        </w:tc>
        <w:tc>
          <w:tcPr>
            <w:tcW w:w="1285"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方正仿宋_GBK" w:eastAsia="方正仿宋_GBK" w:cs="宋体"/>
                <w:color w:val="000000"/>
                <w:kern w:val="0"/>
                <w:szCs w:val="21"/>
              </w:rPr>
            </w:pPr>
          </w:p>
        </w:tc>
        <w:tc>
          <w:tcPr>
            <w:tcW w:w="1134"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p>
        </w:tc>
        <w:tc>
          <w:tcPr>
            <w:tcW w:w="1134"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p>
        </w:tc>
        <w:tc>
          <w:tcPr>
            <w:tcW w:w="1134"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p>
        </w:tc>
        <w:tc>
          <w:tcPr>
            <w:tcW w:w="713"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p>
        </w:tc>
        <w:tc>
          <w:tcPr>
            <w:tcW w:w="1697"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学历（学位）</w:t>
            </w:r>
          </w:p>
        </w:tc>
        <w:tc>
          <w:tcPr>
            <w:tcW w:w="1863"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专业</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性别</w:t>
            </w:r>
          </w:p>
        </w:tc>
        <w:tc>
          <w:tcPr>
            <w:tcW w:w="1018"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年龄</w:t>
            </w:r>
          </w:p>
        </w:tc>
        <w:tc>
          <w:tcPr>
            <w:tcW w:w="1675"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Cs w:val="21"/>
              </w:rPr>
            </w:pPr>
            <w:r>
              <w:rPr>
                <w:rFonts w:hint="eastAsia" w:ascii="方正仿宋_GBK" w:eastAsia="方正仿宋_GBK" w:cs="宋体"/>
                <w:color w:val="000000"/>
                <w:kern w:val="0"/>
                <w:szCs w:val="21"/>
              </w:rPr>
              <w:t>其他条件</w:t>
            </w:r>
          </w:p>
        </w:tc>
        <w:tc>
          <w:tcPr>
            <w:tcW w:w="1004"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left"/>
              <w:rPr>
                <w:rFonts w:ascii="方正仿宋_GBK" w:eastAsia="方正仿宋_GBK" w:cs="宋体"/>
                <w:color w:val="000000"/>
                <w:kern w:val="0"/>
                <w:szCs w:val="21"/>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呼吸内科1</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专技4级及以上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全日制普通高校本科及以上学历并取得</w:t>
            </w:r>
            <w:r>
              <w:rPr>
                <w:rFonts w:ascii="方正仿宋_GBK" w:eastAsia="方正仿宋_GBK" w:cs="宋体"/>
                <w:kern w:val="0"/>
                <w:sz w:val="20"/>
                <w:szCs w:val="20"/>
              </w:rPr>
              <w:t>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 xml:space="preserve">临床医学               </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具有招聘岗位或专业相关正高级及以上职称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2</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呼吸内科2</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专技4级及以上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国民教育本科及以上学历</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具有招聘岗位或专业相关正高级及以上职称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3</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儿科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专技4级及以上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全日制普通高校本科及以上学历</w:t>
            </w:r>
            <w:r>
              <w:rPr>
                <w:rFonts w:ascii="方正仿宋_GBK" w:eastAsia="方正仿宋_GBK" w:cs="宋体"/>
                <w:color w:val="auto"/>
                <w:kern w:val="0"/>
                <w:sz w:val="20"/>
                <w:szCs w:val="20"/>
              </w:rPr>
              <w:t>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儿科医学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具有招聘岗位或专业相关正高级及以上职称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auto"/>
                <w:kern w:val="0"/>
                <w:sz w:val="20"/>
                <w:szCs w:val="20"/>
              </w:rPr>
            </w:pPr>
            <w:r>
              <w:rPr>
                <w:rFonts w:ascii="方正仿宋_GBK" w:eastAsia="方正仿宋_GBK" w:cs="宋体"/>
                <w:color w:val="auto"/>
                <w:kern w:val="0"/>
                <w:sz w:val="20"/>
                <w:szCs w:val="20"/>
              </w:rPr>
              <w:t>4</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妇产科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全日制普通高校研究生以上学历并取得</w:t>
            </w:r>
            <w:r>
              <w:rPr>
                <w:rFonts w:ascii="方正仿宋_GBK" w:eastAsia="方正仿宋_GBK" w:cs="宋体"/>
                <w:color w:val="auto"/>
                <w:kern w:val="0"/>
                <w:sz w:val="20"/>
                <w:szCs w:val="20"/>
              </w:rPr>
              <w:t>博士学位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妇产科学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color w:val="auto"/>
                <w:kern w:val="0"/>
                <w:sz w:val="20"/>
                <w:szCs w:val="20"/>
              </w:rPr>
            </w:pPr>
            <w:r>
              <w:rPr>
                <w:rFonts w:hint="eastAsia" w:ascii="方正仿宋_GBK" w:eastAsia="方正仿宋_GBK" w:cs="宋体"/>
                <w:color w:val="auto"/>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ascii="方正仿宋_GBK" w:eastAsia="方正仿宋_GBK" w:cs="宋体"/>
                <w:color w:val="auto"/>
                <w:kern w:val="0"/>
                <w:sz w:val="20"/>
                <w:szCs w:val="20"/>
              </w:rPr>
              <w:t>5</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骨科1</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全日制普通高校研究生以上学历并取得相应</w:t>
            </w:r>
            <w:r>
              <w:rPr>
                <w:rFonts w:ascii="方正仿宋_GBK" w:eastAsia="方正仿宋_GBK" w:cs="宋体"/>
                <w:color w:val="auto"/>
                <w:kern w:val="0"/>
                <w:sz w:val="20"/>
                <w:szCs w:val="20"/>
              </w:rPr>
              <w:t>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 xml:space="preserve">外科学           </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auto"/>
                <w:kern w:val="0"/>
                <w:sz w:val="20"/>
                <w:szCs w:val="20"/>
              </w:rPr>
            </w:pPr>
            <w:r>
              <w:rPr>
                <w:rFonts w:ascii="方正仿宋_GBK" w:eastAsia="方正仿宋_GBK" w:cs="宋体"/>
                <w:color w:val="auto"/>
                <w:kern w:val="0"/>
                <w:sz w:val="20"/>
                <w:szCs w:val="20"/>
              </w:rPr>
              <w:t>6</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骨科2</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全日制普通高校本科及以上学历并取得相应学位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r>
              <w:rPr>
                <w:rFonts w:hint="eastAsia" w:ascii="方正仿宋_GBK" w:eastAsia="方正仿宋_GBK" w:cs="宋体"/>
                <w:color w:val="auto"/>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auto"/>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ascii="方正仿宋_GBK" w:eastAsia="方正仿宋_GBK" w:cs="宋体"/>
                <w:color w:val="000000"/>
                <w:kern w:val="0"/>
                <w:sz w:val="20"/>
                <w:szCs w:val="20"/>
              </w:rPr>
              <w:t>7</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皮肤科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全日制普通高校研究生以上学历并取得相应</w:t>
            </w:r>
            <w:r>
              <w:rPr>
                <w:rFonts w:ascii="方正仿宋_GBK" w:eastAsia="方正仿宋_GBK" w:cs="宋体"/>
                <w:kern w:val="0"/>
                <w:sz w:val="20"/>
                <w:szCs w:val="20"/>
              </w:rPr>
              <w:t>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皮肤病与</w:t>
            </w:r>
            <w:r>
              <w:rPr>
                <w:rFonts w:ascii="方正仿宋_GBK" w:eastAsia="方正仿宋_GBK" w:cs="宋体"/>
                <w:kern w:val="0"/>
                <w:sz w:val="20"/>
                <w:szCs w:val="20"/>
              </w:rPr>
              <w:t>性病学</w:t>
            </w:r>
            <w:r>
              <w:rPr>
                <w:rFonts w:hint="eastAsia" w:ascii="方正仿宋_GBK" w:eastAsia="方正仿宋_GBK" w:cs="宋体"/>
                <w:kern w:val="0"/>
                <w:sz w:val="20"/>
                <w:szCs w:val="20"/>
              </w:rPr>
              <w:t xml:space="preserve">               </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ascii="方正仿宋_GBK" w:eastAsia="方正仿宋_GBK" w:cs="宋体"/>
                <w:color w:val="000000"/>
                <w:kern w:val="0"/>
                <w:sz w:val="20"/>
                <w:szCs w:val="20"/>
              </w:rPr>
              <w:t>8</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肝胆外科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全日制普通高校本科及以上学历并取得相应学位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ascii="方正仿宋_GBK" w:eastAsia="方正仿宋_GBK" w:cs="宋体"/>
                <w:color w:val="000000"/>
                <w:kern w:val="0"/>
                <w:sz w:val="20"/>
                <w:szCs w:val="20"/>
              </w:rPr>
              <w:t>9</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超声科2</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全日制普通高校本科及以上学历并取得</w:t>
            </w:r>
            <w:r>
              <w:rPr>
                <w:rFonts w:ascii="方正仿宋_GBK" w:eastAsia="方正仿宋_GBK" w:cs="宋体"/>
                <w:kern w:val="0"/>
                <w:sz w:val="20"/>
                <w:szCs w:val="20"/>
              </w:rPr>
              <w:t>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临床医学、医学影像学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ascii="方正仿宋_GBK" w:eastAsia="方正仿宋_GBK" w:cs="宋体"/>
                <w:color w:val="000000"/>
                <w:kern w:val="0"/>
                <w:sz w:val="20"/>
                <w:szCs w:val="20"/>
              </w:rPr>
              <w:t>10</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胸外科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全日制普通高校本科及以上学历并取得</w:t>
            </w:r>
            <w:r>
              <w:rPr>
                <w:rFonts w:ascii="方正仿宋_GBK" w:eastAsia="方正仿宋_GBK" w:cs="宋体"/>
                <w:kern w:val="0"/>
                <w:sz w:val="20"/>
                <w:szCs w:val="20"/>
              </w:rPr>
              <w:t>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ind w:firstLine="100" w:firstLineChars="50"/>
              <w:rPr>
                <w:rFonts w:ascii="方正仿宋_GBK" w:eastAsia="方正仿宋_GBK" w:cs="宋体"/>
                <w:color w:val="000000"/>
                <w:kern w:val="0"/>
                <w:sz w:val="20"/>
                <w:szCs w:val="20"/>
              </w:rPr>
            </w:pPr>
            <w:r>
              <w:rPr>
                <w:rFonts w:ascii="方正仿宋_GBK" w:eastAsia="方正仿宋_GBK" w:cs="宋体"/>
                <w:color w:val="000000"/>
                <w:kern w:val="0"/>
                <w:sz w:val="20"/>
                <w:szCs w:val="20"/>
              </w:rPr>
              <w:t>11</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超声科1</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国民教育本科及以上学历</w:t>
            </w:r>
          </w:p>
        </w:tc>
        <w:tc>
          <w:tcPr>
            <w:tcW w:w="186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 xml:space="preserve">临床医学               </w:t>
            </w:r>
          </w:p>
        </w:tc>
        <w:tc>
          <w:tcPr>
            <w:tcW w:w="709"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ascii="方正仿宋_GBK" w:eastAsia="方正仿宋_GBK" w:cs="宋体"/>
                <w:color w:val="000000"/>
                <w:kern w:val="0"/>
                <w:sz w:val="20"/>
                <w:szCs w:val="20"/>
              </w:rPr>
              <w:t>12</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放射科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color w:val="000000"/>
                <w:kern w:val="0"/>
                <w:sz w:val="20"/>
                <w:szCs w:val="20"/>
              </w:rPr>
              <w:t>国民教育本科及以上学历</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医学影像学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男</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50周岁及以下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从事介入工作</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r>
              <w:rPr>
                <w:rFonts w:ascii="方正仿宋_GBK" w:eastAsia="方正仿宋_GBK" w:cs="宋体"/>
                <w:color w:val="000000"/>
                <w:kern w:val="0"/>
                <w:sz w:val="20"/>
                <w:szCs w:val="20"/>
              </w:rPr>
              <w:t>3</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重症医学科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专技10级及以上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全日制普通高校研究生以上学历并取得</w:t>
            </w:r>
            <w:r>
              <w:rPr>
                <w:rFonts w:ascii="方正仿宋_GBK" w:eastAsia="方正仿宋_GBK" w:cs="宋体"/>
                <w:kern w:val="0"/>
                <w:sz w:val="20"/>
                <w:szCs w:val="20"/>
              </w:rPr>
              <w:t>博士学位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内科学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45周岁及以下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具有招聘岗位或专业相关中级以上</w:t>
            </w:r>
            <w:r>
              <w:rPr>
                <w:rFonts w:ascii="方正仿宋_GBK" w:eastAsia="方正仿宋_GBK" w:cs="宋体"/>
                <w:kern w:val="0"/>
                <w:sz w:val="20"/>
                <w:szCs w:val="20"/>
              </w:rPr>
              <w:t>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r>
              <w:rPr>
                <w:rFonts w:ascii="方正仿宋_GBK" w:eastAsia="方正仿宋_GBK" w:cs="宋体"/>
                <w:color w:val="000000"/>
                <w:kern w:val="0"/>
                <w:sz w:val="20"/>
                <w:szCs w:val="20"/>
              </w:rPr>
              <w:t>4</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渝北区中医院</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心内科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color w:val="000000"/>
                <w:kern w:val="0"/>
                <w:sz w:val="20"/>
                <w:szCs w:val="20"/>
              </w:rPr>
              <w:t>全日制普通高校本科及以上学历</w:t>
            </w:r>
            <w:r>
              <w:rPr>
                <w:rFonts w:ascii="方正仿宋_GBK" w:eastAsia="方正仿宋_GBK" w:cs="宋体"/>
                <w:color w:val="000000"/>
                <w:kern w:val="0"/>
                <w:sz w:val="20"/>
                <w:szCs w:val="20"/>
              </w:rPr>
              <w:t>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45周岁及以下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r>
              <w:rPr>
                <w:rFonts w:ascii="方正仿宋_GBK" w:eastAsia="方正仿宋_GBK" w:cs="宋体"/>
                <w:color w:val="000000"/>
                <w:kern w:val="0"/>
                <w:sz w:val="20"/>
                <w:szCs w:val="20"/>
              </w:rPr>
              <w:t>5</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渝北区中医院</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麻醉科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全日制普通高校本科及以上学历</w:t>
            </w:r>
            <w:r>
              <w:rPr>
                <w:rFonts w:ascii="方正仿宋_GBK" w:eastAsia="方正仿宋_GBK" w:cs="宋体"/>
                <w:color w:val="000000"/>
                <w:kern w:val="0"/>
                <w:sz w:val="20"/>
                <w:szCs w:val="20"/>
              </w:rPr>
              <w:t>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麻醉学</w:t>
            </w:r>
          </w:p>
        </w:tc>
        <w:tc>
          <w:tcPr>
            <w:tcW w:w="709"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45周岁及以下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　</w:t>
            </w: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r>
              <w:rPr>
                <w:rFonts w:ascii="方正仿宋_GBK" w:eastAsia="方正仿宋_GBK" w:cs="宋体"/>
                <w:color w:val="000000"/>
                <w:kern w:val="0"/>
                <w:sz w:val="20"/>
                <w:szCs w:val="20"/>
              </w:rPr>
              <w:t>6</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渝北区中医院</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消化内科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国民教育本科及以上学历</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临床医学</w:t>
            </w:r>
          </w:p>
        </w:tc>
        <w:tc>
          <w:tcPr>
            <w:tcW w:w="709"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不限</w:t>
            </w:r>
          </w:p>
        </w:tc>
        <w:tc>
          <w:tcPr>
            <w:tcW w:w="1018"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45周岁及以下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方正仿宋_GBK" w:eastAsia="方正仿宋_GBK" w:cs="宋体"/>
                <w:color w:val="000000"/>
                <w:kern w:val="0"/>
                <w:sz w:val="20"/>
                <w:szCs w:val="20"/>
              </w:rPr>
            </w:pPr>
          </w:p>
        </w:tc>
      </w:tr>
      <w:tr>
        <w:tblPrEx>
          <w:tblLayout w:type="fixed"/>
          <w:tblCellMar>
            <w:top w:w="0" w:type="dxa"/>
            <w:left w:w="108" w:type="dxa"/>
            <w:bottom w:w="0" w:type="dxa"/>
            <w:right w:w="108" w:type="dxa"/>
          </w:tblCellMar>
        </w:tblPrEx>
        <w:trPr>
          <w:gridAfter w:val="1"/>
          <w:wAfter w:w="10" w:type="dxa"/>
          <w:trHeight w:val="81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1</w:t>
            </w:r>
            <w:r>
              <w:rPr>
                <w:rFonts w:ascii="方正仿宋_GBK" w:eastAsia="方正仿宋_GBK" w:cs="宋体"/>
                <w:color w:val="000000"/>
                <w:kern w:val="0"/>
                <w:sz w:val="20"/>
                <w:szCs w:val="20"/>
              </w:rPr>
              <w:t>7</w:t>
            </w:r>
          </w:p>
        </w:tc>
        <w:tc>
          <w:tcPr>
            <w:tcW w:w="1285"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渝北区卫生健康委员会</w:t>
            </w:r>
          </w:p>
        </w:tc>
        <w:tc>
          <w:tcPr>
            <w:tcW w:w="1134"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240" w:lineRule="exact"/>
              <w:jc w:val="center"/>
              <w:rPr>
                <w:rFonts w:ascii="方正仿宋_GBK" w:eastAsia="方正仿宋_GBK" w:cs="宋体"/>
                <w:color w:val="000000"/>
                <w:kern w:val="0"/>
                <w:sz w:val="20"/>
                <w:szCs w:val="20"/>
              </w:rPr>
            </w:pPr>
            <w:r>
              <w:rPr>
                <w:rFonts w:hint="eastAsia" w:ascii="方正仿宋_GBK" w:eastAsia="方正仿宋_GBK" w:cs="宋体"/>
                <w:color w:val="000000"/>
                <w:kern w:val="0"/>
                <w:sz w:val="20"/>
                <w:szCs w:val="20"/>
              </w:rPr>
              <w:t>渝北区第二人民医院</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妇产科</w:t>
            </w:r>
          </w:p>
        </w:tc>
        <w:tc>
          <w:tcPr>
            <w:tcW w:w="113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专技7级及以上</w:t>
            </w:r>
          </w:p>
        </w:tc>
        <w:tc>
          <w:tcPr>
            <w:tcW w:w="71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1</w:t>
            </w:r>
          </w:p>
        </w:tc>
        <w:tc>
          <w:tcPr>
            <w:tcW w:w="169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kern w:val="0"/>
                <w:sz w:val="20"/>
                <w:szCs w:val="20"/>
              </w:rPr>
            </w:pPr>
            <w:r>
              <w:rPr>
                <w:rFonts w:hint="eastAsia" w:ascii="方正仿宋_GBK" w:eastAsia="方正仿宋_GBK" w:cs="宋体"/>
                <w:color w:val="000000"/>
                <w:kern w:val="0"/>
                <w:sz w:val="20"/>
                <w:szCs w:val="20"/>
              </w:rPr>
              <w:t>全日制普通高校本科及以上学历并取得相应学位</w:t>
            </w:r>
          </w:p>
        </w:tc>
        <w:tc>
          <w:tcPr>
            <w:tcW w:w="186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hint="eastAsia" w:ascii="方正仿宋_GBK" w:eastAsia="方正仿宋_GBK" w:cs="宋体"/>
                <w:color w:val="000000"/>
                <w:kern w:val="0"/>
                <w:sz w:val="20"/>
                <w:szCs w:val="20"/>
              </w:rPr>
            </w:pPr>
            <w:r>
              <w:rPr>
                <w:rFonts w:hint="eastAsia" w:ascii="方正仿宋_GBK" w:eastAsia="方正仿宋_GBK" w:cs="宋体"/>
                <w:color w:val="000000"/>
                <w:kern w:val="0"/>
                <w:sz w:val="20"/>
                <w:szCs w:val="20"/>
              </w:rPr>
              <w:t>本科：临床医学</w:t>
            </w:r>
          </w:p>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研究生：妇产科学</w:t>
            </w:r>
          </w:p>
        </w:tc>
        <w:tc>
          <w:tcPr>
            <w:tcW w:w="709"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不限</w:t>
            </w:r>
          </w:p>
        </w:tc>
        <w:tc>
          <w:tcPr>
            <w:tcW w:w="1018"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45周岁及以下</w:t>
            </w:r>
          </w:p>
        </w:tc>
        <w:tc>
          <w:tcPr>
            <w:tcW w:w="1675"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kern w:val="0"/>
                <w:sz w:val="20"/>
                <w:szCs w:val="20"/>
              </w:rPr>
              <w:t>具有招聘岗位或专业相关副高级及以上职称</w:t>
            </w:r>
          </w:p>
        </w:tc>
        <w:tc>
          <w:tcPr>
            <w:tcW w:w="1004"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line="240" w:lineRule="exact"/>
              <w:jc w:val="center"/>
              <w:rPr>
                <w:rFonts w:ascii="方正仿宋_GBK" w:eastAsia="方正仿宋_GBK" w:cs="宋体"/>
                <w:kern w:val="0"/>
                <w:sz w:val="20"/>
                <w:szCs w:val="20"/>
              </w:rPr>
            </w:pPr>
            <w:r>
              <w:rPr>
                <w:rFonts w:hint="eastAsia" w:ascii="方正仿宋_GBK" w:eastAsia="方正仿宋_GBK" w:cs="宋体"/>
                <w:color w:val="000000"/>
                <w:kern w:val="0"/>
                <w:sz w:val="20"/>
                <w:szCs w:val="20"/>
              </w:rPr>
              <w:t>　</w:t>
            </w:r>
          </w:p>
        </w:tc>
      </w:tr>
    </w:tbl>
    <w:p>
      <w:pPr>
        <w:widowControl/>
        <w:jc w:val="left"/>
      </w:pPr>
    </w:p>
    <w:p>
      <w:pPr>
        <w:widowControl/>
        <w:jc w:val="left"/>
        <w:sectPr>
          <w:pgSz w:w="16838" w:h="11906" w:orient="landscape"/>
          <w:pgMar w:top="1800" w:right="1440" w:bottom="1800" w:left="1440" w:header="851" w:footer="992" w:gutter="0"/>
          <w:cols w:space="720" w:num="1"/>
          <w:docGrid w:type="lines" w:linePitch="312"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黑体简体">
    <w:panose1 w:val="02010601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1" w:fontKey="{BF6D6451-AF7E-4443-B368-305EC94C287D}"/>
  </w:font>
  <w:font w:name="方正仿宋_GBK">
    <w:panose1 w:val="03000509000000000000"/>
    <w:charset w:val="86"/>
    <w:family w:val="script"/>
    <w:pitch w:val="default"/>
    <w:sig w:usb0="00000001" w:usb1="080E0000" w:usb2="00000000" w:usb3="00000000" w:csb0="00040000" w:csb1="00000000"/>
    <w:embedRegular r:id="rId2" w:fontKey="{B449B55E-AF04-445B-96FC-9E96CA664DCD}"/>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FF1196"/>
    <w:rsid w:val="4EFF1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2019-05-29T08:54:00Z</dcterms:created>
  <dc:creator>春春✨</dc:creator>
  <cp:lastModifiedBy>春春✨</cp:lastModifiedBy>
  <dcterms:modified xsi:type="dcterms:W3CDTF">2019-05-29T08:55:33Z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