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长春海关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pPr>
        <w:shd w:val="solid" w:color="FFFFFF" w:fill="auto"/>
        <w:autoSpaceDN w:val="0"/>
        <w:spacing w:line="594" w:lineRule="exact"/>
        <w:jc w:val="center"/>
        <w:rPr>
          <w:b/>
          <w:bCs/>
          <w:sz w:val="32"/>
          <w:szCs w:val="32"/>
          <w:shd w:val="clear" w:color="auto" w:fill="FFFFFF"/>
        </w:rPr>
      </w:pP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根据公务员录用工作有关规定，现就2020年长春海关录用公务员面试有关事宜通知如下：</w:t>
      </w:r>
    </w:p>
    <w:p>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jc w:val="center"/>
        <w:tblW w:w="875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3"/>
        <w:gridCol w:w="993"/>
        <w:gridCol w:w="1559"/>
        <w:gridCol w:w="2049"/>
        <w:gridCol w:w="786"/>
        <w:gridCol w:w="875"/>
      </w:tblGrid>
      <w:tr>
        <w:trPr>
          <w:trHeight w:val="1984"/>
        </w:trPr>
        <w:tc>
          <w:tcPr>
            <w:tcW w:w="2493"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9"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姓  名</w:t>
            </w:r>
          </w:p>
        </w:tc>
        <w:tc>
          <w:tcPr>
            <w:tcW w:w="2049"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5"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备 注</w:t>
            </w:r>
          </w:p>
        </w:tc>
      </w:tr>
      <w:tr>
        <w:trPr>
          <w:trHeight w:hRule="exact" w:val="1043"/>
        </w:trPr>
        <w:tc>
          <w:tcPr>
            <w:tcW w:w="2493"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color w:val="000000"/>
                <w:sz w:val="24"/>
                <w:szCs w:val="24"/>
              </w:rPr>
            </w:pPr>
            <w:r>
              <w:rPr>
                <w:rFonts w:eastAsia="仿宋_GB2312" w:hint="eastAsia"/>
                <w:color w:val="000000"/>
                <w:sz w:val="24"/>
                <w:szCs w:val="24"/>
              </w:rPr>
              <w:t>长春龙嘉机场海关综合办公二级主办及以下</w:t>
            </w:r>
            <w:r>
              <w:rPr>
                <w:rFonts w:eastAsia="仿宋_GB2312"/>
                <w:color w:val="000000"/>
                <w:sz w:val="24"/>
                <w:szCs w:val="24"/>
              </w:rPr>
              <w:t>职</w:t>
            </w:r>
            <w:r>
              <w:rPr>
                <w:rFonts w:eastAsia="仿宋_GB2312" w:hint="eastAsia"/>
                <w:color w:val="000000"/>
                <w:sz w:val="24"/>
                <w:szCs w:val="24"/>
              </w:rPr>
              <w:t>位</w:t>
            </w:r>
            <w:r>
              <w:rPr>
                <w:rFonts w:eastAsia="仿宋_GB2312"/>
                <w:color w:val="000000"/>
                <w:sz w:val="24"/>
                <w:szCs w:val="24"/>
              </w:rPr>
              <w:t>（300110001001）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rFonts w:eastAsia="仿宋_GB2312"/>
                <w:sz w:val="24"/>
                <w:szCs w:val="24"/>
              </w:rPr>
            </w:pPr>
            <w:r>
              <w:rPr>
                <w:rFonts w:eastAsia="仿宋_GB2312"/>
                <w:sz w:val="24"/>
                <w:szCs w:val="24"/>
              </w:rPr>
              <w:t>13</w:t>
            </w:r>
            <w:r>
              <w:rPr>
                <w:rFonts w:eastAsia="仿宋_GB2312" w:hint="eastAsia"/>
                <w:sz w:val="24"/>
                <w:szCs w:val="24"/>
              </w:rPr>
              <w:t>0.8</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sz w:val="24"/>
                <w:szCs w:val="24"/>
              </w:rPr>
              <w:t>张光远</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129222011300407</w:t>
            </w:r>
          </w:p>
        </w:tc>
        <w:tc>
          <w:tcPr>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b/>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4" w:space="0" w:color="auto"/>
              <w:right w:val="single" w:sz="4" w:space="0" w:color="000000"/>
            </w:tcBorders>
            <w:vAlign w:val="center"/>
          </w:tcPr>
          <w:p>
            <w:pPr>
              <w:widowControl/>
              <w:autoSpaceDN w:val="0"/>
              <w:spacing w:line="594" w:lineRule="exact"/>
              <w:jc w:val="center"/>
              <w:rPr>
                <w:sz w:val="24"/>
                <w:szCs w:val="24"/>
              </w:rPr>
            </w:pPr>
          </w:p>
        </w:tc>
      </w:tr>
      <w:tr>
        <w:trPr>
          <w:trHeight w:hRule="exact" w:val="986"/>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sz w:val="24"/>
                <w:szCs w:val="24"/>
              </w:rPr>
              <w:t>莒希尧</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129222012101217</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tcBorders>
              <w:top w:val="single" w:sz="4" w:space="0" w:color="auto"/>
              <w:left w:val="single" w:sz="6" w:space="0" w:color="000000"/>
              <w:bottom w:val="single" w:sz="4" w:space="0" w:color="auto"/>
              <w:right w:val="single" w:sz="4" w:space="0" w:color="000000"/>
            </w:tcBorders>
            <w:vAlign w:val="center"/>
          </w:tcPr>
          <w:p>
            <w:pPr>
              <w:jc w:val="center"/>
            </w:pPr>
          </w:p>
        </w:tc>
      </w:tr>
      <w:tr>
        <w:trPr>
          <w:trHeight w:hRule="exact" w:val="987"/>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sz w:val="24"/>
                <w:szCs w:val="24"/>
              </w:rPr>
              <w:t>段昕彤</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129222012401114</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tcBorders>
              <w:top w:val="single" w:sz="4" w:space="0" w:color="auto"/>
              <w:left w:val="single" w:sz="6" w:space="0" w:color="000000"/>
              <w:bottom w:val="single" w:sz="6" w:space="0" w:color="000000"/>
              <w:right w:val="single" w:sz="4" w:space="0" w:color="000000"/>
            </w:tcBorders>
            <w:vAlign w:val="center"/>
          </w:tcPr>
          <w:p>
            <w:pPr>
              <w:jc w:val="center"/>
            </w:pPr>
          </w:p>
        </w:tc>
      </w:tr>
      <w:tr>
        <w:trPr>
          <w:trHeight w:hRule="exact" w:val="987"/>
        </w:trPr>
        <w:tc>
          <w:tcPr>
            <w:tcW w:w="2493"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仿宋_GB2312"/>
                <w:color w:val="000000"/>
                <w:sz w:val="24"/>
                <w:szCs w:val="24"/>
              </w:rPr>
            </w:pPr>
            <w:r>
              <w:rPr>
                <w:rFonts w:eastAsia="仿宋_GB2312" w:hint="eastAsia"/>
                <w:color w:val="000000"/>
                <w:sz w:val="24"/>
                <w:szCs w:val="24"/>
              </w:rPr>
              <w:t>长春兴隆海关货物监管二级主办及以下职位</w:t>
            </w:r>
            <w:r>
              <w:rPr>
                <w:rFonts w:eastAsia="仿宋_GB2312"/>
                <w:color w:val="000000"/>
                <w:sz w:val="24"/>
                <w:szCs w:val="24"/>
              </w:rPr>
              <w:t>（300110002001）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594" w:lineRule="exact"/>
              <w:jc w:val="center"/>
              <w:rPr>
                <w:sz w:val="24"/>
                <w:szCs w:val="24"/>
              </w:rPr>
            </w:pPr>
            <w:r>
              <w:rPr>
                <w:rFonts w:eastAsia="仿宋_GB2312"/>
                <w:sz w:val="24"/>
                <w:szCs w:val="24"/>
              </w:rPr>
              <w:t>1</w:t>
            </w:r>
            <w:r>
              <w:rPr>
                <w:rFonts w:eastAsia="仿宋_GB2312" w:hint="eastAsia"/>
                <w:sz w:val="24"/>
                <w:szCs w:val="24"/>
              </w:rPr>
              <w:t>43</w:t>
            </w:r>
            <w:r>
              <w:rPr>
                <w:rFonts w:eastAsia="仿宋_GB2312"/>
                <w:sz w:val="24"/>
                <w:szCs w:val="24"/>
              </w:rPr>
              <w:t>.</w:t>
            </w:r>
            <w:r>
              <w:rPr>
                <w:rFonts w:eastAsia="仿宋_GB2312" w:hint="eastAsia"/>
                <w:sz w:val="24"/>
                <w:szCs w:val="24"/>
              </w:rPr>
              <w:t>3</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sz w:val="24"/>
                <w:szCs w:val="24"/>
              </w:rPr>
              <w:t>任显旭</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129222012000520</w:t>
            </w:r>
          </w:p>
        </w:tc>
        <w:tc>
          <w:tcPr>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b/>
                <w:sz w:val="24"/>
                <w:szCs w:val="24"/>
              </w:rPr>
              <w:t>2</w:t>
            </w:r>
            <w:r>
              <w:rPr>
                <w:rFonts w:eastAsia="仿宋_GB2312"/>
                <w:b/>
                <w:sz w:val="24"/>
                <w:szCs w:val="24"/>
              </w:rPr>
              <w:t>月1</w:t>
            </w:r>
            <w:r>
              <w:rPr>
                <w:rFonts w:eastAsia="仿宋_GB2312" w:hint="eastAsia"/>
                <w:b/>
                <w:sz w:val="24"/>
                <w:szCs w:val="24"/>
              </w:rPr>
              <w:t>3</w:t>
            </w:r>
            <w:r>
              <w:rPr>
                <w:rFonts w:eastAsia="仿宋_GB2312"/>
                <w:b/>
                <w:sz w:val="24"/>
                <w:szCs w:val="24"/>
              </w:rPr>
              <w:t>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987"/>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高子涵</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129222012402102</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100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邓松奇</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129222012902323</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1003"/>
        </w:trPr>
        <w:tc>
          <w:tcPr>
            <w:tcW w:w="2493" w:type="dxa"/>
            <w:vMerge w:val="restart"/>
            <w:tcBorders>
              <w:top w:val="single" w:sz="6" w:space="0" w:color="000000"/>
              <w:left w:val="single" w:sz="4" w:space="0" w:color="000000"/>
              <w:right w:val="single" w:sz="6" w:space="0" w:color="000000"/>
            </w:tcBorders>
            <w:vAlign w:val="center"/>
          </w:tcPr>
          <w:p>
            <w:pPr>
              <w:widowControl/>
              <w:autoSpaceDN w:val="0"/>
              <w:spacing w:line="594" w:lineRule="exact"/>
              <w:jc w:val="center"/>
              <w:rPr>
                <w:color w:val="000000"/>
                <w:sz w:val="24"/>
                <w:szCs w:val="24"/>
              </w:rPr>
            </w:pPr>
            <w:r>
              <w:rPr>
                <w:rFonts w:eastAsia="仿宋_GB2312" w:hint="eastAsia"/>
                <w:color w:val="000000"/>
                <w:sz w:val="24"/>
                <w:szCs w:val="24"/>
              </w:rPr>
              <w:t>长春兴隆海关综合办公二级主办及以下</w:t>
            </w:r>
            <w:r>
              <w:rPr>
                <w:rFonts w:eastAsia="仿宋_GB2312"/>
                <w:color w:val="000000"/>
                <w:sz w:val="24"/>
                <w:szCs w:val="24"/>
              </w:rPr>
              <w:t>职位（300110002002）</w:t>
            </w:r>
          </w:p>
        </w:tc>
        <w:tc>
          <w:tcPr>
            <w:tcW w:w="993" w:type="dxa"/>
            <w:vMerge w:val="restart"/>
            <w:tcBorders>
              <w:top w:val="single" w:sz="6" w:space="0" w:color="000000"/>
              <w:left w:val="single" w:sz="6" w:space="0" w:color="000000"/>
              <w:right w:val="single" w:sz="6" w:space="0" w:color="000000"/>
            </w:tcBorders>
            <w:vAlign w:val="center"/>
          </w:tcPr>
          <w:p>
            <w:pPr>
              <w:autoSpaceDN w:val="0"/>
              <w:spacing w:line="594" w:lineRule="exact"/>
              <w:jc w:val="center"/>
              <w:rPr>
                <w:sz w:val="24"/>
                <w:szCs w:val="24"/>
              </w:rPr>
            </w:pPr>
            <w:r>
              <w:rPr>
                <w:rFonts w:eastAsia="仿宋_GB2312"/>
                <w:sz w:val="24"/>
                <w:szCs w:val="24"/>
              </w:rPr>
              <w:t>1</w:t>
            </w:r>
            <w:r>
              <w:rPr>
                <w:rFonts w:eastAsia="仿宋_GB2312" w:hint="eastAsia"/>
                <w:sz w:val="24"/>
                <w:szCs w:val="24"/>
              </w:rPr>
              <w:t>29</w:t>
            </w:r>
            <w:r>
              <w:rPr>
                <w:rFonts w:eastAsia="仿宋_GB2312"/>
                <w:sz w:val="24"/>
                <w:szCs w:val="24"/>
              </w:rPr>
              <w:t>.</w:t>
            </w:r>
            <w:r>
              <w:rPr>
                <w:rFonts w:eastAsia="仿宋_GB2312" w:hint="eastAsia"/>
                <w:sz w:val="24"/>
                <w:szCs w:val="24"/>
              </w:rPr>
              <w:t>8</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sz w:val="24"/>
                <w:szCs w:val="24"/>
              </w:rPr>
              <w:t>陈虹</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129221152601226</w:t>
            </w:r>
          </w:p>
        </w:tc>
        <w:tc>
          <w:tcPr>
            <w:vMerge w:val="restart"/>
            <w:tcBorders>
              <w:top w:val="single" w:sz="6" w:space="0" w:color="000000"/>
              <w:left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b/>
                <w:sz w:val="24"/>
                <w:szCs w:val="24"/>
              </w:rPr>
              <w:t>2</w:t>
            </w:r>
            <w:r>
              <w:rPr>
                <w:rFonts w:eastAsia="仿宋_GB2312"/>
                <w:b/>
                <w:sz w:val="24"/>
                <w:szCs w:val="24"/>
              </w:rPr>
              <w:t>月1</w:t>
            </w:r>
            <w:r>
              <w:rPr>
                <w:rFonts w:eastAsia="仿宋_GB2312" w:hint="eastAsia"/>
                <w:b/>
                <w:sz w:val="24"/>
                <w:szCs w:val="24"/>
              </w:rPr>
              <w:t>3</w:t>
            </w:r>
            <w:r>
              <w:rPr>
                <w:rFonts w:eastAsia="仿宋_GB2312"/>
                <w:b/>
                <w:sz w:val="24"/>
                <w:szCs w:val="24"/>
              </w:rPr>
              <w:t>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988"/>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hint="eastAsia"/>
                <w:sz w:val="24"/>
                <w:szCs w:val="24"/>
              </w:rPr>
              <w:t>于佳欢</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sz w:val="24"/>
                <w:szCs w:val="24"/>
              </w:rPr>
            </w:pPr>
            <w:r>
              <w:rPr>
                <w:rFonts w:eastAsia="仿宋_GB2312"/>
                <w:sz w:val="24"/>
                <w:szCs w:val="24"/>
              </w:rPr>
              <w:t>129222012801210</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p>
            <w:pPr>
              <w:widowControl/>
              <w:autoSpaceDN w:val="0"/>
              <w:spacing w:line="594" w:lineRule="exact"/>
              <w:jc w:val="center"/>
              <w:rPr>
                <w:sz w:val="24"/>
                <w:szCs w:val="24"/>
              </w:rPr>
            </w:pPr>
          </w:p>
          <w:p>
            <w:pPr>
              <w:widowControl/>
              <w:autoSpaceDN w:val="0"/>
              <w:spacing w:line="594" w:lineRule="exact"/>
              <w:jc w:val="center"/>
              <w:rPr>
                <w:sz w:val="24"/>
                <w:szCs w:val="24"/>
              </w:rPr>
            </w:pPr>
          </w:p>
        </w:tc>
      </w:tr>
      <w:tr>
        <w:trPr>
          <w:trHeight w:hRule="exact" w:val="866"/>
        </w:trPr>
        <w:tc>
          <w:tcPr>
            <w:tcW w:w="2493" w:type="dxa"/>
            <w:vMerge w:val="restart"/>
            <w:tcBorders>
              <w:top w:val="single" w:sz="4" w:space="0" w:color="auto"/>
              <w:left w:val="single" w:sz="4" w:space="0" w:color="000000"/>
              <w:right w:val="single" w:sz="6" w:space="0" w:color="000000"/>
            </w:tcBorders>
            <w:vAlign w:val="center"/>
          </w:tcPr>
          <w:p>
            <w:pPr>
              <w:widowControl/>
              <w:autoSpaceDN w:val="0"/>
              <w:spacing w:line="594" w:lineRule="exact"/>
              <w:jc w:val="center"/>
              <w:rPr>
                <w:rFonts w:eastAsia="仿宋_GB2312"/>
                <w:color w:val="000000"/>
                <w:sz w:val="24"/>
                <w:szCs w:val="24"/>
              </w:rPr>
            </w:pPr>
            <w:r>
              <w:rPr>
                <w:rFonts w:eastAsia="仿宋_GB2312" w:hint="eastAsia"/>
                <w:color w:val="000000"/>
                <w:sz w:val="24"/>
                <w:szCs w:val="24"/>
              </w:rPr>
              <w:t>四平海关（筹）技术维护一级行政执法员职位</w:t>
            </w:r>
            <w:r>
              <w:rPr>
                <w:rFonts w:eastAsia="仿宋_GB2312"/>
                <w:color w:val="000000"/>
                <w:sz w:val="24"/>
                <w:szCs w:val="24"/>
              </w:rPr>
              <w:t>（300110003001）</w:t>
            </w:r>
          </w:p>
        </w:tc>
        <w:tc>
          <w:tcPr>
            <w:tcW w:w="993" w:type="dxa"/>
            <w:vMerge w:val="restart"/>
            <w:tcBorders>
              <w:top w:val="single" w:sz="4" w:space="0" w:color="auto"/>
              <w:left w:val="single" w:sz="6" w:space="0" w:color="000000"/>
              <w:right w:val="single" w:sz="6" w:space="0" w:color="000000"/>
            </w:tcBorders>
            <w:vAlign w:val="center"/>
          </w:tcPr>
          <w:p>
            <w:pPr>
              <w:jc w:val="center"/>
              <w:rPr>
                <w:sz w:val="24"/>
                <w:szCs w:val="24"/>
              </w:rPr>
            </w:pPr>
            <w:r>
              <w:rPr>
                <w:rFonts w:hint="eastAsia"/>
                <w:sz w:val="24"/>
                <w:szCs w:val="24"/>
              </w:rPr>
              <w:t>128.3</w:t>
            </w:r>
          </w:p>
        </w:tc>
        <w:tc>
          <w:tcPr>
            <w:tcW w:w="1559" w:type="dxa"/>
            <w:tcBorders>
              <w:top w:val="single" w:sz="6" w:space="0" w:color="000000"/>
              <w:left w:val="single" w:sz="6" w:space="0" w:color="000000"/>
              <w:bottom w:val="single" w:sz="4" w:space="0" w:color="auto"/>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么昌林</w:t>
            </w:r>
          </w:p>
        </w:tc>
        <w:tc>
          <w:tcPr>
            <w:tcW w:w="2049" w:type="dxa"/>
            <w:tcBorders>
              <w:top w:val="single" w:sz="6" w:space="0" w:color="000000"/>
              <w:left w:val="single" w:sz="6" w:space="0" w:color="000000"/>
              <w:bottom w:val="single" w:sz="4" w:space="0" w:color="auto"/>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129222012201702</w:t>
            </w:r>
          </w:p>
        </w:tc>
        <w:tc>
          <w:tcPr>
            <w:vMerge w:val="restart"/>
            <w:tcBorders>
              <w:top w:val="single" w:sz="4" w:space="0" w:color="auto"/>
              <w:left w:val="single" w:sz="6" w:space="0" w:color="000000"/>
              <w:right w:val="single" w:sz="6" w:space="0" w:color="000000"/>
            </w:tcBorders>
            <w:vAlign w:val="center"/>
          </w:tcPr>
          <w:p>
            <w:pPr>
              <w:jc w:val="center"/>
              <w:rPr>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4" w:space="0" w:color="auto"/>
              <w:right w:val="single" w:sz="4" w:space="0" w:color="000000"/>
            </w:tcBorders>
            <w:vAlign w:val="center"/>
          </w:tcPr>
          <w:p>
            <w:pPr>
              <w:widowControl/>
              <w:autoSpaceDN w:val="0"/>
              <w:spacing w:line="594" w:lineRule="exact"/>
              <w:jc w:val="center"/>
              <w:rPr>
                <w:sz w:val="24"/>
                <w:szCs w:val="24"/>
              </w:rPr>
            </w:pPr>
          </w:p>
        </w:tc>
      </w:tr>
      <w:tr>
        <w:trPr>
          <w:trHeight w:hRule="exact" w:val="986"/>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9" w:type="dxa"/>
            <w:tcBorders>
              <w:top w:val="single" w:sz="4" w:space="0" w:color="auto"/>
              <w:left w:val="single" w:sz="6" w:space="0" w:color="000000"/>
              <w:bottom w:val="single" w:sz="4" w:space="0" w:color="auto"/>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杜胜男</w:t>
            </w:r>
          </w:p>
        </w:tc>
        <w:tc>
          <w:tcPr>
            <w:tcW w:w="2049" w:type="dxa"/>
            <w:tcBorders>
              <w:top w:val="single" w:sz="4" w:space="0" w:color="auto"/>
              <w:left w:val="single" w:sz="6" w:space="0" w:color="000000"/>
              <w:bottom w:val="single" w:sz="4" w:space="0" w:color="auto"/>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129222012902118</w:t>
            </w:r>
          </w:p>
        </w:tc>
        <w:tc>
          <w:tcPr>
            <w:vMerge/>
            <w:tcBorders>
              <w:left w:val="single" w:sz="6" w:space="0" w:color="000000"/>
              <w:right w:val="single" w:sz="6" w:space="0" w:color="000000"/>
            </w:tcBorders>
            <w:vAlign w:val="center"/>
          </w:tcPr>
          <w:p/>
        </w:tc>
        <w:tc>
          <w:tcPr>
            <w:tcW w:w="875" w:type="dxa"/>
            <w:tcBorders>
              <w:top w:val="single" w:sz="4" w:space="0" w:color="auto"/>
              <w:left w:val="single" w:sz="6" w:space="0" w:color="000000"/>
              <w:bottom w:val="single" w:sz="4" w:space="0" w:color="auto"/>
              <w:right w:val="single" w:sz="4" w:space="0" w:color="000000"/>
            </w:tcBorders>
            <w:vAlign w:val="center"/>
          </w:tcPr>
          <w:p>
            <w:pPr>
              <w:widowControl/>
              <w:autoSpaceDN w:val="0"/>
              <w:spacing w:line="594" w:lineRule="exact"/>
              <w:jc w:val="center"/>
              <w:rPr>
                <w:sz w:val="24"/>
                <w:szCs w:val="24"/>
              </w:rPr>
            </w:pPr>
          </w:p>
        </w:tc>
      </w:tr>
      <w:tr>
        <w:trPr>
          <w:trHeight w:hRule="exact" w:val="849"/>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安泓任</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129237021203825</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47"/>
        </w:trPr>
        <w:tc>
          <w:tcPr>
            <w:tcW w:w="2493" w:type="dxa"/>
            <w:vMerge w:val="restart"/>
            <w:tcBorders>
              <w:top w:val="single" w:sz="4" w:space="0" w:color="auto"/>
              <w:left w:val="single" w:sz="4" w:space="0" w:color="000000"/>
              <w:right w:val="single" w:sz="6" w:space="0" w:color="000000"/>
            </w:tcBorders>
            <w:vAlign w:val="center"/>
          </w:tcPr>
          <w:p>
            <w:pPr>
              <w:spacing w:line="480" w:lineRule="auto"/>
              <w:jc w:val="center"/>
              <w:rPr>
                <w:rFonts w:eastAsia="仿宋_GB2312"/>
                <w:color w:val="000000"/>
                <w:sz w:val="24"/>
                <w:szCs w:val="24"/>
              </w:rPr>
            </w:pPr>
            <w:r>
              <w:rPr>
                <w:rFonts w:eastAsia="仿宋_GB2312" w:hint="eastAsia"/>
                <w:color w:val="000000"/>
                <w:sz w:val="24"/>
                <w:szCs w:val="24"/>
              </w:rPr>
              <w:t>辽源海关行政审批一级行政执法员职位</w:t>
            </w:r>
            <w:r>
              <w:rPr>
                <w:rFonts w:eastAsia="仿宋_GB2312"/>
                <w:color w:val="000000"/>
                <w:sz w:val="24"/>
                <w:szCs w:val="24"/>
              </w:rPr>
              <w:t>（300110004001）</w:t>
            </w:r>
          </w:p>
        </w:tc>
        <w:tc>
          <w:tcPr>
            <w:tcW w:w="993" w:type="dxa"/>
            <w:vMerge w:val="restart"/>
            <w:tcBorders>
              <w:top w:val="single" w:sz="4" w:space="0" w:color="auto"/>
              <w:left w:val="single" w:sz="6" w:space="0" w:color="000000"/>
              <w:right w:val="single" w:sz="6" w:space="0" w:color="000000"/>
            </w:tcBorders>
            <w:vAlign w:val="center"/>
          </w:tcPr>
          <w:p>
            <w:pPr>
              <w:jc w:val="center"/>
              <w:rPr>
                <w:sz w:val="24"/>
                <w:szCs w:val="24"/>
              </w:rPr>
            </w:pPr>
            <w:r>
              <w:rPr>
                <w:rFonts w:hint="eastAsia"/>
                <w:sz w:val="24"/>
                <w:szCs w:val="24"/>
              </w:rPr>
              <w:t>130.3</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何佳丽</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129222011000817</w:t>
            </w:r>
          </w:p>
        </w:tc>
        <w:tc>
          <w:tcPr>
            <w:vMerge w:val="restart"/>
            <w:tcBorders>
              <w:top w:val="single" w:sz="4" w:space="0" w:color="auto"/>
              <w:left w:val="single" w:sz="6" w:space="0" w:color="000000"/>
              <w:right w:val="single" w:sz="6" w:space="0" w:color="000000"/>
            </w:tcBorders>
            <w:vAlign w:val="center"/>
          </w:tcPr>
          <w:p>
            <w:pPr>
              <w:jc w:val="center"/>
              <w:rPr>
                <w:rFonts w:eastAsia="仿宋_GB2312"/>
                <w:b/>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987"/>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王品懿</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129222011101909</w:t>
            </w:r>
          </w:p>
        </w:tc>
        <w:tc>
          <w:tcPr>
            <w:vMerge/>
            <w:tcBorders>
              <w:left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47"/>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于涵</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129222012301116</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55"/>
        </w:trPr>
        <w:tc>
          <w:tcPr>
            <w:tcW w:w="2493" w:type="dxa"/>
            <w:vMerge w:val="restart"/>
            <w:tcBorders>
              <w:top w:val="single" w:sz="4" w:space="0" w:color="auto"/>
              <w:left w:val="single" w:sz="4" w:space="0" w:color="000000"/>
              <w:right w:val="single" w:sz="6" w:space="0" w:color="000000"/>
            </w:tcBorders>
            <w:vAlign w:val="center"/>
          </w:tcPr>
          <w:p>
            <w:pPr>
              <w:spacing w:line="480" w:lineRule="auto"/>
              <w:jc w:val="center"/>
              <w:rPr>
                <w:rFonts w:eastAsia="仿宋_GB2312"/>
                <w:color w:val="000000"/>
                <w:sz w:val="24"/>
                <w:szCs w:val="24"/>
              </w:rPr>
            </w:pPr>
            <w:r>
              <w:rPr>
                <w:rFonts w:eastAsia="仿宋_GB2312" w:hint="eastAsia"/>
                <w:color w:val="000000"/>
                <w:sz w:val="24"/>
                <w:szCs w:val="24"/>
              </w:rPr>
              <w:t>辽源海关单证审核二级主办及以下职位</w:t>
            </w:r>
            <w:r>
              <w:rPr>
                <w:rFonts w:eastAsia="仿宋_GB2312"/>
                <w:color w:val="000000"/>
                <w:sz w:val="24"/>
                <w:szCs w:val="24"/>
              </w:rPr>
              <w:t>（300110004002）</w:t>
            </w:r>
          </w:p>
        </w:tc>
        <w:tc>
          <w:tcPr>
            <w:tcW w:w="993" w:type="dxa"/>
            <w:vMerge w:val="restart"/>
            <w:tcBorders>
              <w:top w:val="single" w:sz="4" w:space="0" w:color="auto"/>
              <w:left w:val="single" w:sz="6" w:space="0" w:color="000000"/>
              <w:right w:val="single" w:sz="6" w:space="0" w:color="000000"/>
            </w:tcBorders>
            <w:vAlign w:val="center"/>
          </w:tcPr>
          <w:p>
            <w:pPr>
              <w:jc w:val="center"/>
              <w:rPr>
                <w:sz w:val="24"/>
                <w:szCs w:val="24"/>
              </w:rPr>
            </w:pPr>
            <w:r>
              <w:rPr>
                <w:rFonts w:hint="eastAsia"/>
                <w:sz w:val="24"/>
                <w:szCs w:val="24"/>
              </w:rPr>
              <w:t>141.7</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张仁婷</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129222011401517</w:t>
            </w:r>
          </w:p>
        </w:tc>
        <w:tc>
          <w:tcPr>
            <w:vMerge w:val="restart"/>
            <w:tcBorders>
              <w:top w:val="single" w:sz="4" w:space="0" w:color="auto"/>
              <w:left w:val="single" w:sz="6" w:space="0" w:color="000000"/>
              <w:right w:val="single" w:sz="6" w:space="0" w:color="000000"/>
            </w:tcBorders>
            <w:vAlign w:val="center"/>
          </w:tcPr>
          <w:p>
            <w:pPr>
              <w:jc w:val="center"/>
              <w:rPr>
                <w:rFonts w:eastAsia="仿宋_GB2312"/>
                <w:b/>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39"/>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王洪涛</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129222012002002</w:t>
            </w:r>
          </w:p>
        </w:tc>
        <w:tc>
          <w:tcPr>
            <w:vMerge/>
            <w:tcBorders>
              <w:left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35"/>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许晶</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129222012701605</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63"/>
        </w:trPr>
        <w:tc>
          <w:tcPr>
            <w:tcW w:w="2493" w:type="dxa"/>
            <w:vMerge w:val="restart"/>
            <w:tcBorders>
              <w:top w:val="single" w:sz="4" w:space="0" w:color="auto"/>
              <w:left w:val="single" w:sz="4" w:space="0" w:color="000000"/>
              <w:right w:val="single" w:sz="6" w:space="0" w:color="000000"/>
            </w:tcBorders>
            <w:vAlign w:val="center"/>
          </w:tcPr>
          <w:p>
            <w:pPr>
              <w:spacing w:line="480" w:lineRule="auto"/>
              <w:jc w:val="center"/>
              <w:rPr>
                <w:sz w:val="24"/>
                <w:szCs w:val="24"/>
              </w:rPr>
            </w:pPr>
            <w:r>
              <w:rPr>
                <w:rFonts w:eastAsia="仿宋_GB2312" w:hint="eastAsia"/>
                <w:color w:val="000000"/>
                <w:sz w:val="24"/>
                <w:szCs w:val="24"/>
              </w:rPr>
              <w:t>松原海关食品安全监管一级行政执法员职位</w:t>
            </w:r>
            <w:r>
              <w:rPr>
                <w:rFonts w:eastAsia="仿宋_GB2312"/>
                <w:color w:val="000000"/>
                <w:sz w:val="24"/>
                <w:szCs w:val="24"/>
              </w:rPr>
              <w:t>（300110005001）</w:t>
            </w:r>
          </w:p>
        </w:tc>
        <w:tc>
          <w:tcPr>
            <w:tcW w:w="993" w:type="dxa"/>
            <w:vMerge w:val="restart"/>
            <w:tcBorders>
              <w:top w:val="single" w:sz="4" w:space="0" w:color="auto"/>
              <w:left w:val="single" w:sz="6" w:space="0" w:color="000000"/>
              <w:right w:val="single" w:sz="6" w:space="0" w:color="000000"/>
            </w:tcBorders>
            <w:vAlign w:val="center"/>
          </w:tcPr>
          <w:p>
            <w:pPr>
              <w:jc w:val="center"/>
              <w:rPr>
                <w:sz w:val="24"/>
                <w:szCs w:val="24"/>
              </w:rPr>
            </w:pPr>
            <w:r>
              <w:rPr>
                <w:rFonts w:hint="eastAsia"/>
                <w:sz w:val="24"/>
                <w:szCs w:val="24"/>
              </w:rPr>
              <w:t>144.0</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吕政燚</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129222011702808</w:t>
            </w:r>
          </w:p>
        </w:tc>
        <w:tc>
          <w:tcPr>
            <w:vMerge w:val="restart"/>
            <w:tcBorders>
              <w:top w:val="single" w:sz="4" w:space="0" w:color="auto"/>
              <w:left w:val="single" w:sz="6" w:space="0" w:color="000000"/>
              <w:right w:val="single" w:sz="6" w:space="0" w:color="000000"/>
            </w:tcBorders>
            <w:vAlign w:val="center"/>
          </w:tcPr>
          <w:p>
            <w:pPr>
              <w:jc w:val="center"/>
              <w:rPr>
                <w:rFonts w:eastAsia="仿宋_GB2312"/>
                <w:b/>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1002"/>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王克莹</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129222011903625</w:t>
            </w:r>
          </w:p>
        </w:tc>
        <w:tc>
          <w:tcPr>
            <w:vMerge/>
            <w:tcBorders>
              <w:left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51"/>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李嘉晨</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129222012300626</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43"/>
        </w:trPr>
        <w:tc>
          <w:tcPr>
            <w:tcW w:w="2493" w:type="dxa"/>
            <w:vMerge w:val="restart"/>
            <w:tcBorders>
              <w:top w:val="single" w:sz="4" w:space="0" w:color="auto"/>
              <w:left w:val="single" w:sz="4" w:space="0" w:color="000000"/>
              <w:right w:val="single" w:sz="6" w:space="0" w:color="000000"/>
            </w:tcBorders>
            <w:vAlign w:val="center"/>
          </w:tcPr>
          <w:p>
            <w:pPr>
              <w:spacing w:line="480" w:lineRule="auto"/>
              <w:jc w:val="center"/>
              <w:rPr>
                <w:sz w:val="24"/>
                <w:szCs w:val="24"/>
              </w:rPr>
            </w:pPr>
            <w:r>
              <w:rPr>
                <w:rFonts w:eastAsia="仿宋_GB2312" w:hint="eastAsia"/>
                <w:color w:val="000000"/>
                <w:sz w:val="24"/>
                <w:szCs w:val="24"/>
              </w:rPr>
              <w:t>白城海关财务管理一级行政执法员职位</w:t>
            </w:r>
            <w:r>
              <w:rPr>
                <w:rFonts w:eastAsia="仿宋_GB2312"/>
                <w:color w:val="000000"/>
                <w:sz w:val="24"/>
                <w:szCs w:val="24"/>
              </w:rPr>
              <w:t>（300110006001）</w:t>
            </w:r>
          </w:p>
        </w:tc>
        <w:tc>
          <w:tcPr>
            <w:tcW w:w="993" w:type="dxa"/>
            <w:vMerge w:val="restart"/>
            <w:tcBorders>
              <w:top w:val="single" w:sz="4" w:space="0" w:color="auto"/>
              <w:left w:val="single" w:sz="6" w:space="0" w:color="000000"/>
              <w:right w:val="single" w:sz="6" w:space="0" w:color="000000"/>
            </w:tcBorders>
            <w:vAlign w:val="center"/>
          </w:tcPr>
          <w:p>
            <w:pPr>
              <w:jc w:val="center"/>
              <w:rPr>
                <w:sz w:val="24"/>
                <w:szCs w:val="24"/>
              </w:rPr>
            </w:pPr>
            <w:r>
              <w:rPr>
                <w:rFonts w:hint="eastAsia"/>
                <w:sz w:val="24"/>
                <w:szCs w:val="24"/>
              </w:rPr>
              <w:t>125.7</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黄宇鑫</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129222010602501</w:t>
            </w:r>
          </w:p>
        </w:tc>
        <w:tc>
          <w:tcPr>
            <w:vMerge w:val="restart"/>
            <w:tcBorders>
              <w:top w:val="single" w:sz="4" w:space="0" w:color="auto"/>
              <w:left w:val="single" w:sz="6" w:space="0" w:color="000000"/>
              <w:right w:val="single" w:sz="6" w:space="0" w:color="000000"/>
            </w:tcBorders>
            <w:vAlign w:val="center"/>
          </w:tcPr>
          <w:p>
            <w:pPr>
              <w:jc w:val="center"/>
              <w:rPr>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983"/>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杨语群</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129222011701829</w:t>
            </w:r>
          </w:p>
        </w:tc>
        <w:tc>
          <w:tcPr>
            <w:vMerge/>
            <w:tcBorders>
              <w:left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53"/>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胡淼</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129222012802030</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66"/>
        </w:trPr>
        <w:tc>
          <w:tcPr>
            <w:tcW w:w="2493" w:type="dxa"/>
            <w:vMerge w:val="restart"/>
            <w:tcBorders>
              <w:top w:val="single" w:sz="4" w:space="0" w:color="auto"/>
              <w:left w:val="single" w:sz="4" w:space="0" w:color="000000"/>
              <w:right w:val="single" w:sz="6" w:space="0" w:color="000000"/>
            </w:tcBorders>
            <w:vAlign w:val="center"/>
          </w:tcPr>
          <w:p>
            <w:pPr>
              <w:spacing w:line="480" w:lineRule="auto"/>
              <w:jc w:val="center"/>
              <w:rPr>
                <w:sz w:val="24"/>
                <w:szCs w:val="24"/>
              </w:rPr>
            </w:pPr>
            <w:r>
              <w:rPr>
                <w:rFonts w:eastAsia="仿宋_GB2312" w:hint="eastAsia"/>
                <w:color w:val="000000"/>
                <w:sz w:val="24"/>
                <w:szCs w:val="24"/>
              </w:rPr>
              <w:t>隶属海关海关业务二级主办及以下职位</w:t>
            </w:r>
            <w:r>
              <w:rPr>
                <w:rFonts w:eastAsia="仿宋_GB2312"/>
                <w:color w:val="000000"/>
                <w:sz w:val="24"/>
                <w:szCs w:val="24"/>
              </w:rPr>
              <w:t>（300110007001）</w:t>
            </w:r>
          </w:p>
        </w:tc>
        <w:tc>
          <w:tcPr>
            <w:tcW w:w="993" w:type="dxa"/>
            <w:vMerge w:val="restart"/>
            <w:tcBorders>
              <w:top w:val="single" w:sz="4" w:space="0" w:color="auto"/>
              <w:left w:val="single" w:sz="6" w:space="0" w:color="000000"/>
              <w:right w:val="single" w:sz="6" w:space="0" w:color="000000"/>
            </w:tcBorders>
            <w:vAlign w:val="center"/>
          </w:tcPr>
          <w:p>
            <w:pPr>
              <w:jc w:val="center"/>
              <w:rPr>
                <w:sz w:val="24"/>
                <w:szCs w:val="24"/>
              </w:rPr>
            </w:pPr>
            <w:r>
              <w:rPr>
                <w:rFonts w:hint="eastAsia"/>
                <w:sz w:val="24"/>
                <w:szCs w:val="24"/>
              </w:rPr>
              <w:t>122.5</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张瑞璇</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129231010901922</w:t>
            </w:r>
          </w:p>
        </w:tc>
        <w:tc>
          <w:tcPr>
            <w:vMerge w:val="restart"/>
            <w:tcBorders>
              <w:top w:val="single" w:sz="4" w:space="0" w:color="auto"/>
              <w:left w:val="single" w:sz="6" w:space="0" w:color="000000"/>
              <w:right w:val="single" w:sz="6" w:space="0" w:color="000000"/>
            </w:tcBorders>
            <w:vAlign w:val="center"/>
          </w:tcPr>
          <w:p>
            <w:pPr>
              <w:jc w:val="center"/>
              <w:rPr>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62"/>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于卓琳</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129231011701104</w:t>
            </w:r>
          </w:p>
        </w:tc>
        <w:tc>
          <w:tcPr>
            <w:vMerge/>
            <w:tcBorders>
              <w:left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55"/>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姜海洋</w:t>
            </w:r>
          </w:p>
        </w:tc>
        <w:tc>
          <w:tcPr>
            <w:tcW w:w="2049" w:type="dxa"/>
            <w:tcBorders>
              <w:top w:val="single" w:sz="6" w:space="0" w:color="000000"/>
              <w:left w:val="single" w:sz="6" w:space="0" w:color="000000"/>
              <w:bottom w:val="single" w:sz="4" w:space="0" w:color="auto"/>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129231012501026</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66"/>
        </w:trPr>
        <w:tc>
          <w:tcPr>
            <w:tcW w:w="2493" w:type="dxa"/>
            <w:vMerge w:val="restart"/>
            <w:tcBorders>
              <w:top w:val="single" w:sz="4" w:space="0" w:color="auto"/>
              <w:left w:val="single" w:sz="4" w:space="0" w:color="000000"/>
              <w:right w:val="single" w:sz="6" w:space="0" w:color="000000"/>
            </w:tcBorders>
            <w:vAlign w:val="center"/>
          </w:tcPr>
          <w:p>
            <w:pPr>
              <w:spacing w:line="480" w:lineRule="auto"/>
              <w:jc w:val="center"/>
              <w:rPr>
                <w:sz w:val="24"/>
                <w:szCs w:val="24"/>
              </w:rPr>
            </w:pPr>
            <w:r>
              <w:rPr>
                <w:rFonts w:eastAsia="仿宋_GB2312" w:hint="eastAsia"/>
                <w:color w:val="000000"/>
                <w:sz w:val="24"/>
                <w:szCs w:val="24"/>
              </w:rPr>
              <w:t>长春龙嘉机场海关旅检一级行政执法员职位</w:t>
            </w:r>
            <w:r>
              <w:rPr>
                <w:rFonts w:eastAsia="仿宋_GB2312"/>
                <w:color w:val="000000"/>
                <w:sz w:val="24"/>
                <w:szCs w:val="24"/>
              </w:rPr>
              <w:t>（300129001001）</w:t>
            </w:r>
          </w:p>
        </w:tc>
        <w:tc>
          <w:tcPr>
            <w:tcW w:w="993" w:type="dxa"/>
            <w:vMerge w:val="restart"/>
            <w:tcBorders>
              <w:top w:val="single" w:sz="4" w:space="0" w:color="auto"/>
              <w:left w:val="single" w:sz="6" w:space="0" w:color="000000"/>
              <w:right w:val="single" w:sz="6" w:space="0" w:color="000000"/>
            </w:tcBorders>
            <w:vAlign w:val="center"/>
          </w:tcPr>
          <w:p>
            <w:pPr>
              <w:jc w:val="center"/>
              <w:rPr>
                <w:sz w:val="24"/>
                <w:szCs w:val="24"/>
              </w:rPr>
            </w:pPr>
            <w:r>
              <w:rPr>
                <w:rFonts w:hint="eastAsia"/>
                <w:sz w:val="24"/>
                <w:szCs w:val="24"/>
              </w:rPr>
              <w:t>135.7</w:t>
            </w: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王杨冬雪</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129222010901509</w:t>
            </w:r>
          </w:p>
        </w:tc>
        <w:tc>
          <w:tcPr>
            <w:vMerge w:val="restart"/>
            <w:tcBorders>
              <w:top w:val="single" w:sz="4" w:space="0" w:color="auto"/>
              <w:left w:val="single" w:sz="6" w:space="0" w:color="000000"/>
              <w:right w:val="single" w:sz="6" w:space="0" w:color="000000"/>
            </w:tcBorders>
            <w:vAlign w:val="center"/>
          </w:tcPr>
          <w:p>
            <w:pPr>
              <w:jc w:val="center"/>
              <w:rPr>
                <w:sz w:val="24"/>
                <w:szCs w:val="24"/>
              </w:rPr>
            </w:pPr>
            <w:r>
              <w:rPr>
                <w:rFonts w:eastAsia="仿宋_GB2312" w:hint="eastAsia"/>
                <w:b/>
                <w:sz w:val="24"/>
                <w:szCs w:val="24"/>
              </w:rPr>
              <w:t>2</w:t>
            </w:r>
            <w:r>
              <w:rPr>
                <w:rFonts w:eastAsia="仿宋_GB2312"/>
                <w:b/>
                <w:sz w:val="24"/>
                <w:szCs w:val="24"/>
              </w:rPr>
              <w:t>月13日</w:t>
            </w: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801"/>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陈天晓</w:t>
            </w:r>
          </w:p>
        </w:tc>
        <w:tc>
          <w:tcPr>
            <w:tcW w:w="2049"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129222012000821</w:t>
            </w:r>
          </w:p>
        </w:tc>
        <w:tc>
          <w:tcPr>
            <w:vMerge/>
            <w:tcBorders>
              <w:left w:val="single" w:sz="6" w:space="0" w:color="000000"/>
              <w:right w:val="single" w:sz="6" w:space="0" w:color="000000"/>
            </w:tcBorders>
            <w:vAlign w:val="center"/>
          </w:tcPr>
          <w:p/>
        </w:tc>
        <w:tc>
          <w:tcPr>
            <w:tcW w:w="875"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sz w:val="24"/>
                <w:szCs w:val="24"/>
              </w:rPr>
            </w:pPr>
          </w:p>
        </w:tc>
      </w:tr>
      <w:tr>
        <w:trPr>
          <w:trHeight w:hRule="exact" w:val="797"/>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9" w:type="dxa"/>
            <w:tcBorders>
              <w:top w:val="single" w:sz="6" w:space="0" w:color="000000"/>
              <w:left w:val="single" w:sz="6" w:space="0" w:color="000000"/>
              <w:bottom w:val="single" w:sz="4" w:space="0" w:color="auto"/>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hint="eastAsia"/>
                <w:sz w:val="24"/>
                <w:szCs w:val="24"/>
              </w:rPr>
              <w:t>王严</w:t>
            </w:r>
          </w:p>
        </w:tc>
        <w:tc>
          <w:tcPr>
            <w:tcW w:w="2049" w:type="dxa"/>
            <w:tcBorders>
              <w:top w:val="single" w:sz="6" w:space="0" w:color="000000"/>
              <w:left w:val="single" w:sz="6" w:space="0" w:color="000000"/>
              <w:bottom w:val="single" w:sz="4" w:space="0" w:color="auto"/>
              <w:right w:val="single" w:sz="6" w:space="0" w:color="000000"/>
            </w:tcBorders>
            <w:vAlign w:val="center"/>
          </w:tcPr>
          <w:p>
            <w:pPr>
              <w:widowControl/>
              <w:autoSpaceDN w:val="0"/>
              <w:spacing w:line="594" w:lineRule="exact"/>
              <w:jc w:val="center"/>
              <w:rPr>
                <w:rFonts w:eastAsia="仿宋_GB2312"/>
                <w:sz w:val="24"/>
                <w:szCs w:val="24"/>
              </w:rPr>
            </w:pPr>
            <w:r>
              <w:rPr>
                <w:rFonts w:eastAsia="仿宋_GB2312"/>
                <w:sz w:val="24"/>
                <w:szCs w:val="24"/>
              </w:rPr>
              <w:t>129222012701620</w:t>
            </w:r>
          </w:p>
        </w:tc>
        <w:tc>
          <w:tcPr>
            <w:vMerge/>
            <w:tcBorders>
              <w:left w:val="single" w:sz="6" w:space="0" w:color="000000"/>
              <w:bottom w:val="single" w:sz="4" w:space="0" w:color="auto"/>
              <w:right w:val="single" w:sz="6" w:space="0" w:color="000000"/>
            </w:tcBorders>
            <w:vAlign w:val="center"/>
          </w:tcPr>
          <w:p/>
        </w:tc>
        <w:tc>
          <w:tcPr>
            <w:tcW w:w="875" w:type="dxa"/>
            <w:tcBorders>
              <w:top w:val="single" w:sz="6" w:space="0" w:color="000000"/>
              <w:left w:val="single" w:sz="6" w:space="0" w:color="000000"/>
              <w:bottom w:val="single" w:sz="4" w:space="0" w:color="auto"/>
              <w:right w:val="single" w:sz="4" w:space="0" w:color="000000"/>
            </w:tcBorders>
            <w:vAlign w:val="center"/>
          </w:tcPr>
          <w:p>
            <w:pPr>
              <w:widowControl/>
              <w:autoSpaceDN w:val="0"/>
              <w:spacing w:line="594" w:lineRule="exact"/>
              <w:jc w:val="center"/>
              <w:rPr>
                <w:sz w:val="24"/>
                <w:szCs w:val="24"/>
              </w:rPr>
            </w:pPr>
          </w:p>
        </w:tc>
      </w:tr>
    </w:tbl>
    <w:p>
      <w:pPr>
        <w:shd w:val="solid" w:color="FFFFFF" w:fill="auto"/>
        <w:autoSpaceDN w:val="0"/>
        <w:spacing w:line="594" w:lineRule="exact"/>
        <w:ind w:firstLine="643"/>
        <w:rPr>
          <w:rFonts w:eastAsia="方正黑体_GBK"/>
          <w:sz w:val="32"/>
          <w:szCs w:val="32"/>
          <w:shd w:val="clear" w:color="auto" w:fill="FFFFFF"/>
        </w:rPr>
      </w:pPr>
      <w:r>
        <w:rPr>
          <w:rFonts w:eastAsia="方正黑体_GBK"/>
          <w:sz w:val="32"/>
          <w:szCs w:val="32"/>
          <w:shd w:val="clear" w:color="auto" w:fill="FFFFFF"/>
        </w:rPr>
        <w:t>注：</w:t>
      </w:r>
      <w:r>
        <w:rPr>
          <w:rFonts w:eastAsia="方正黑体_GBK" w:hint="eastAsia"/>
          <w:sz w:val="32"/>
          <w:szCs w:val="32"/>
          <w:shd w:val="clear" w:color="auto" w:fill="FFFFFF"/>
        </w:rPr>
        <w:t>以上无递补</w:t>
      </w:r>
      <w:r>
        <w:rPr>
          <w:rFonts w:eastAsia="方正黑体_GBK"/>
          <w:sz w:val="32"/>
          <w:szCs w:val="32"/>
          <w:shd w:val="clear" w:color="auto" w:fill="FFFFFF"/>
        </w:rPr>
        <w:t>、调剂</w:t>
      </w:r>
      <w:r>
        <w:rPr>
          <w:rFonts w:eastAsia="方正黑体_GBK" w:hint="eastAsia"/>
          <w:sz w:val="32"/>
          <w:szCs w:val="32"/>
          <w:shd w:val="clear" w:color="auto" w:fill="FFFFFF"/>
        </w:rPr>
        <w:t>人员，同一职位考生按准考证号排列</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请进入面试的考生于2020年1月23日24时前确认是否参加面试，确认方式为电子邮件。要求如下：</w:t>
      </w:r>
    </w:p>
    <w:p>
      <w:pPr>
        <w:spacing w:line="560" w:lineRule="exact"/>
        <w:rPr>
          <w:rFonts w:eastAsia="方正黑体_GBK"/>
          <w:sz w:val="32"/>
          <w:szCs w:val="32"/>
          <w:u w:val="single"/>
          <w:highlight w:val="yellow"/>
        </w:rPr>
      </w:pPr>
      <w:r>
        <w:rPr>
          <w:rFonts w:eastAsia="方正仿宋_GBK" w:hint="eastAsia"/>
          <w:sz w:val="32"/>
          <w:szCs w:val="32"/>
          <w:shd w:val="clear" w:color="auto" w:fill="FFFFFF"/>
        </w:rPr>
        <w:t>　　1. 发送电子邮件至cchghr@163.com。</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电子邮件标题统一写成“XXX确认参加长春海关XX职位面试”，具体内容详见附件1。</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如网上报名时填报的通讯地址、联系方式等信息发生变化，请在电子邮件中注明。</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2），经本人签名，于2020年1月23日24时前发送扫描件至cchghr@163.com。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w:t>
      </w:r>
      <w:r>
        <w:rPr>
          <w:rFonts w:eastAsia="方正仿宋_GBK" w:hint="eastAsia"/>
          <w:sz w:val="32"/>
          <w:szCs w:val="32"/>
          <w:shd w:val="clear" w:color="auto" w:fill="FFFFFF"/>
        </w:rPr>
        <w:t>2月4日前（以寄出邮戳为准）通过邮政特快专递将以下材料复印件邮寄到我单位（地址：吉林省长春市自由大路4448号长春海关人事处公务员管理科406收、邮编：130033）接受资格复审（一般不接待本人或快递公司送达）：</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本人身份证、学生证或工作证复印件。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本（专）科、研究生各阶段学历、学位证书复印件，所报职位要求的外语等级证书、职业资格证书复印件等材料。</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5. 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6. 除上述材料外，考生需按照身份类别，提供以下材料：</w:t>
      </w:r>
    </w:p>
    <w:p>
      <w:pPr>
        <w:spacing w:line="560" w:lineRule="exact"/>
        <w:rPr>
          <w:rFonts w:eastAsia="方正仿宋_GBK"/>
          <w:sz w:val="32"/>
          <w:szCs w:val="32"/>
          <w:shd w:val="clear" w:color="auto" w:fill="FFFFFF"/>
        </w:rPr>
      </w:pPr>
      <w:r>
        <w:rPr>
          <w:rFonts w:eastAsia="仿宋_GB2312" w:hint="eastAsia"/>
          <w:b/>
          <w:sz w:val="32"/>
          <w:szCs w:val="32"/>
          <w:shd w:val="clear" w:color="auto" w:fill="FFFFFF"/>
        </w:rPr>
        <w:t>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附件3</w:t>
      </w:r>
      <w:r>
        <w:rPr>
          <w:rFonts w:eastAsia="方正仿宋_GBK" w:hint="eastAsia"/>
          <w:sz w:val="32"/>
          <w:szCs w:val="32"/>
          <w:shd w:val="clear" w:color="auto" w:fill="FFFFFF"/>
        </w:rPr>
        <w:t>）复印件。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Pr>
          <w:rFonts w:eastAsia="方正仿宋_GBK"/>
          <w:sz w:val="32"/>
          <w:szCs w:val="32"/>
          <w:shd w:val="clear" w:color="auto" w:fill="FFFFFF"/>
        </w:rPr>
        <w:t>4</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现工作单位与报名时填写单位不一致的，还需提供离职相关材料复印件。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留学回国人员</w:t>
      </w:r>
      <w:r>
        <w:rPr>
          <w:rFonts w:eastAsia="方正仿宋_GBK" w:hint="eastAsia"/>
          <w:sz w:val="32"/>
          <w:szCs w:val="32"/>
          <w:shd w:val="clear" w:color="auto" w:fill="FFFFFF"/>
        </w:rPr>
        <w:t>提供教育部留学服务中心认证的国外学历学位认证书复印件。</w:t>
      </w:r>
    </w:p>
    <w:p>
      <w:pPr>
        <w:spacing w:line="560" w:lineRule="exact"/>
        <w:rPr>
          <w:rFonts w:eastAsia="仿宋_GB2312"/>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项目人员提供由县级及以上组织人事部门出具的服务期满、考核合格的材料复印件；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r>
        <w:rPr>
          <w:rFonts w:eastAsia="方正仿宋_GBK" w:hint="eastAsia"/>
          <w:b/>
          <w:sz w:val="32"/>
          <w:szCs w:val="32"/>
          <w:shd w:val="clear" w:color="auto" w:fill="FFFFFF"/>
        </w:rPr>
        <w:t>“在军队服役5年（含）以上的</w:t>
      </w:r>
      <w:r>
        <w:rPr>
          <w:rFonts w:eastAsia="方正仿宋_GBK"/>
          <w:b/>
          <w:sz w:val="32"/>
          <w:szCs w:val="32"/>
          <w:shd w:val="clear" w:color="auto" w:fill="FFFFFF"/>
        </w:rPr>
        <w:t>高校毕业生退役士兵</w:t>
      </w:r>
      <w:r>
        <w:rPr>
          <w:rFonts w:eastAsia="方正仿宋_GBK" w:hint="eastAsia"/>
          <w:b/>
          <w:sz w:val="32"/>
          <w:szCs w:val="32"/>
          <w:shd w:val="clear" w:color="auto" w:fill="FFFFFF"/>
        </w:rPr>
        <w:t>”</w:t>
      </w:r>
      <w:r>
        <w:rPr>
          <w:rFonts w:eastAsia="方正仿宋_GBK"/>
          <w:sz w:val="32"/>
          <w:szCs w:val="32"/>
          <w:shd w:val="clear" w:color="auto" w:fill="FFFFFF"/>
        </w:rPr>
        <w:t>提供</w:t>
      </w:r>
      <w:r>
        <w:rPr>
          <w:rFonts w:eastAsia="方正仿宋_GBK" w:hint="eastAsia"/>
          <w:sz w:val="32"/>
          <w:szCs w:val="32"/>
          <w:shd w:val="clear" w:color="auto" w:fill="FFFFFF"/>
        </w:rPr>
        <w:t>国防部统一制作的《中国人民解放军士官退出现役证》（或者《中国人民武装警察部队士官退出现役证》）和国家承认的高等学校毕业证书复印件，并由县级及以上退役军人事务部门加盖公章</w:t>
      </w:r>
      <w:r>
        <w:rPr>
          <w:rFonts w:eastAsia="方正仿宋_GBK"/>
          <w:sz w:val="32"/>
          <w:szCs w:val="32"/>
          <w:shd w:val="clear" w:color="auto" w:fill="FFFFFF"/>
        </w:rPr>
        <w:t>。</w:t>
      </w:r>
    </w:p>
    <w:p>
      <w:pPr>
        <w:spacing w:line="560" w:lineRule="exact"/>
        <w:ind w:firstLine="645"/>
        <w:rPr>
          <w:rFonts w:eastAsia="仿宋_GB2312"/>
          <w:sz w:val="32"/>
          <w:szCs w:val="32"/>
          <w:shd w:val="clear" w:color="auto" w:fill="FFFFFF"/>
        </w:rPr>
      </w:pPr>
      <w:r>
        <w:rPr>
          <w:rFonts w:eastAsia="方正仿宋_GBK" w:hint="eastAsia"/>
          <w:sz w:val="32"/>
          <w:szCs w:val="32"/>
          <w:shd w:val="clear" w:color="auto" w:fill="FFFFFF"/>
        </w:rPr>
        <w:t>7.其他材料</w:t>
      </w:r>
      <w:r>
        <w:rPr>
          <w:rFonts w:eastAsia="仿宋_GB2312" w:hint="eastAsia"/>
          <w:sz w:val="32"/>
          <w:szCs w:val="32"/>
          <w:shd w:val="clear" w:color="auto" w:fill="FFFFFF"/>
        </w:rPr>
        <w:t>：</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报考有生源地限制职位的考生，需提供高中毕业生登记表复印件；报考有户籍地限制职位的考生，需提供户口复印件（户主页及本人页）。</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2018、2019年届毕业生，报考限应届毕业生岗位的，需提供具有改派（或延缓派遣）资格的材料。</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如报送材料信息与面试报名时发生变化，需另附情况说明。</w:t>
      </w:r>
    </w:p>
    <w:p>
      <w:pPr>
        <w:spacing w:line="560" w:lineRule="exact"/>
        <w:ind w:firstLine="645"/>
        <w:rPr>
          <w:rFonts w:eastAsia="方正黑体_GBK"/>
          <w:sz w:val="32"/>
          <w:szCs w:val="32"/>
          <w:u w:val="single"/>
        </w:rPr>
      </w:pPr>
      <w:r>
        <w:rPr>
          <w:rFonts w:eastAsia="方正仿宋_GBK" w:hint="eastAsia"/>
          <w:sz w:val="32"/>
          <w:szCs w:val="32"/>
          <w:shd w:val="clear" w:color="auto" w:fill="FFFFFF"/>
        </w:rPr>
        <w:t>所有考生需提供二寸近期免冠正面证件照1张（须与办理报名确认手续时提供的照片一致），并在照片背面用圆珠笔注明姓名、报考职位。</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请考生于2020年</w:t>
      </w:r>
      <w:r>
        <w:rPr>
          <w:rFonts w:eastAsia="方正仿宋_GBK" w:hint="eastAsia"/>
          <w:sz w:val="32"/>
          <w:szCs w:val="32"/>
          <w:shd w:val="clear" w:color="auto" w:fill="FFFFFF"/>
        </w:rPr>
        <w:t>2</w:t>
      </w:r>
      <w:r>
        <w:rPr>
          <w:rFonts w:eastAsia="方正仿宋_GBK"/>
          <w:sz w:val="32"/>
          <w:szCs w:val="32"/>
          <w:shd w:val="clear" w:color="auto" w:fill="FFFFFF"/>
        </w:rPr>
        <w:t>月</w:t>
      </w:r>
      <w:r>
        <w:rPr>
          <w:rFonts w:eastAsia="方正仿宋_GBK" w:hint="eastAsia"/>
          <w:sz w:val="32"/>
          <w:szCs w:val="32"/>
          <w:shd w:val="clear" w:color="auto" w:fill="FFFFFF"/>
        </w:rPr>
        <w:t>12</w:t>
      </w:r>
      <w:r>
        <w:rPr>
          <w:rFonts w:eastAsia="方正仿宋_GBK"/>
          <w:sz w:val="32"/>
          <w:szCs w:val="32"/>
          <w:shd w:val="clear" w:color="auto" w:fill="FFFFFF"/>
        </w:rPr>
        <w:t>日</w:t>
      </w:r>
      <w:r>
        <w:rPr>
          <w:rFonts w:eastAsia="方正仿宋_GBK" w:hint="eastAsia"/>
          <w:sz w:val="32"/>
          <w:szCs w:val="32"/>
          <w:shd w:val="clear" w:color="auto" w:fill="FFFFFF"/>
        </w:rPr>
        <w:t>下午13：30-16:30，</w:t>
      </w:r>
      <w:r>
        <w:rPr>
          <w:rFonts w:eastAsia="方正仿宋_GBK"/>
          <w:sz w:val="32"/>
          <w:szCs w:val="32"/>
          <w:shd w:val="clear" w:color="auto" w:fill="FFFFFF"/>
        </w:rPr>
        <w:t>携带上述资格复审材料原件，到指定地点进行现场资格复审。现场资格复审的地点为：</w:t>
      </w:r>
      <w:r>
        <w:rPr>
          <w:rFonts w:eastAsia="方正仿宋_GBK" w:hint="eastAsia"/>
          <w:sz w:val="32"/>
          <w:szCs w:val="32"/>
          <w:shd w:val="clear" w:color="auto" w:fill="FFFFFF"/>
        </w:rPr>
        <w:t>长春市自由大路4448号长春海关4层412号房间</w:t>
      </w:r>
      <w:r>
        <w:rPr>
          <w:rFonts w:eastAsia="方正仿宋_GBK"/>
          <w:sz w:val="32"/>
          <w:szCs w:val="32"/>
          <w:shd w:val="clear" w:color="auto" w:fill="FFFFFF"/>
        </w:rPr>
        <w:t>。</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面试于</w:t>
      </w:r>
      <w:r>
        <w:rPr>
          <w:rFonts w:eastAsia="方正仿宋_GBK"/>
          <w:b/>
          <w:sz w:val="32"/>
          <w:szCs w:val="32"/>
          <w:shd w:val="clear" w:color="auto" w:fill="FFFFFF"/>
        </w:rPr>
        <w:t>2020</w:t>
      </w:r>
      <w:r>
        <w:rPr>
          <w:rFonts w:eastAsia="方正仿宋_GBK" w:hint="eastAsia"/>
          <w:b/>
          <w:sz w:val="32"/>
          <w:szCs w:val="32"/>
          <w:shd w:val="clear" w:color="auto" w:fill="FFFFFF"/>
        </w:rPr>
        <w:t>年2月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sz w:val="32"/>
          <w:szCs w:val="32"/>
          <w:shd w:val="clear" w:color="auto" w:fill="FFFFFF"/>
        </w:rPr>
        <w:t>进行。每位考生具体面试时间请见上述面试人员名单中列明的面试时间</w:t>
      </w:r>
      <w:r>
        <w:rPr>
          <w:rFonts w:eastAsia="仿宋_GB2312" w:hint="eastAsia"/>
          <w:b/>
          <w:sz w:val="32"/>
          <w:szCs w:val="32"/>
          <w:shd w:val="clear" w:color="auto" w:fill="FFFFFF"/>
        </w:rPr>
        <w:t>。</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w:t>
      </w:r>
      <w:r>
        <w:rPr>
          <w:rFonts w:eastAsia="方正仿宋_GBK" w:hint="eastAsia"/>
          <w:b/>
          <w:sz w:val="32"/>
          <w:szCs w:val="32"/>
          <w:shd w:val="clear" w:color="auto" w:fill="FFFFFF"/>
        </w:rPr>
        <w:t>15</w:t>
      </w:r>
      <w:r>
        <w:rPr>
          <w:rFonts w:eastAsia="方正仿宋_GBK" w:hint="eastAsia"/>
          <w:sz w:val="32"/>
          <w:szCs w:val="32"/>
          <w:shd w:val="clear" w:color="auto" w:fill="FFFFFF"/>
        </w:rPr>
        <w:t>前报到完毕。截至当天上午8：15没有进入候考室的考生，取消考试资格。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长春海关1层大厅，从北门进入。地址：长春市自由大路4448号。可乘轻轨4号线在海口路站下，由B出口出站后往西走</w:t>
      </w:r>
      <w:r>
        <w:rPr>
          <w:rFonts w:eastAsia="方正仿宋_GBK"/>
          <w:sz w:val="32"/>
          <w:szCs w:val="32"/>
          <w:shd w:val="clear" w:color="auto" w:fill="FFFFFF"/>
        </w:rPr>
        <w:t>50</w:t>
      </w:r>
      <w:r>
        <w:rPr>
          <w:rFonts w:eastAsia="方正仿宋_GBK" w:hint="eastAsia"/>
          <w:sz w:val="32"/>
          <w:szCs w:val="32"/>
          <w:shd w:val="clear" w:color="auto" w:fill="FFFFFF"/>
        </w:rPr>
        <w:t>米即到。</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确定体检和考察人选；比例低于3:1的，考生面试成绩应达到60分的面试合格分数线，方可按综合成绩从高到低的顺序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2020年</w:t>
      </w:r>
      <w:r>
        <w:rPr>
          <w:rFonts w:eastAsia="方正仿宋_GBK" w:hint="eastAsia"/>
          <w:sz w:val="32"/>
          <w:szCs w:val="32"/>
          <w:shd w:val="clear" w:color="auto" w:fill="FFFFFF"/>
        </w:rPr>
        <w:t>2月14日进行，请于当天上午7点在长春海关1层大厅集合，届时统一前往，请考生合理安排好行程，注意安全，体检费用由考生个人承担。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pPr>
        <w:spacing w:line="560" w:lineRule="exact"/>
        <w:rPr>
          <w:rFonts w:eastAsia="方正黑体_GBK"/>
          <w:sz w:val="32"/>
          <w:szCs w:val="32"/>
          <w:shd w:val="clear" w:color="auto" w:fill="FFFFFF"/>
        </w:rPr>
      </w:pPr>
      <w:r>
        <w:rPr>
          <w:rFonts w:eastAsia="方正黑体_GBK" w:hint="eastAsia"/>
          <w:sz w:val="32"/>
          <w:szCs w:val="32"/>
        </w:rPr>
        <w:t xml:space="preserve">    八、</w:t>
      </w:r>
      <w:r>
        <w:rPr>
          <w:rFonts w:eastAsia="方正黑体_GBK" w:hint="eastAsia"/>
          <w:sz w:val="32"/>
          <w:szCs w:val="32"/>
          <w:shd w:val="clear" w:color="auto" w:fill="FFFFFF"/>
        </w:rPr>
        <w:t>注意事项</w:t>
      </w:r>
    </w:p>
    <w:p>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有关安排、要求，请考生密切关注海关总署和长春海关官方网站，以免遗漏相关信息。</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联系方式：0431-84601487</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0431-84601420</w:t>
      </w:r>
    </w:p>
    <w:p>
      <w:pPr>
        <w:spacing w:line="560" w:lineRule="exact"/>
        <w:ind w:firstLineChars="700" w:firstLine="2240"/>
        <w:rPr>
          <w:rFonts w:eastAsia="方正仿宋_GBK"/>
          <w:sz w:val="32"/>
          <w:szCs w:val="32"/>
          <w:shd w:val="clear" w:color="auto" w:fill="FFFFFF"/>
        </w:rPr>
      </w:pPr>
      <w:r>
        <w:rPr>
          <w:rFonts w:eastAsia="方正仿宋_GBK" w:hint="eastAsia"/>
          <w:sz w:val="32"/>
          <w:szCs w:val="32"/>
          <w:shd w:val="clear" w:color="auto" w:fill="FFFFFF"/>
        </w:rPr>
        <w:t>cchghr@163.com</w:t>
      </w:r>
    </w:p>
    <w:p>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附件：1. 面试确认内容（样式）</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放弃面试资格声明（样式）</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3. 中央机关及其直属机构考试录用公务员报名推荐表（适用于普通高等院校应届毕业生）</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4. 中央机关及其直属机构考试录用公务员报名推荐表（适用于社会在职人员）</w:t>
      </w:r>
    </w:p>
    <w:p>
      <w:pPr>
        <w:spacing w:line="560" w:lineRule="exact"/>
        <w:ind w:firstLineChars="450" w:firstLine="1440"/>
        <w:rPr>
          <w:rFonts w:eastAsia="方正黑体_GBK"/>
          <w:sz w:val="32"/>
          <w:szCs w:val="32"/>
          <w:u w:val="single"/>
          <w:highlight w:val="yellow"/>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ind w:firstLineChars="1650" w:firstLine="5280"/>
        <w:rPr>
          <w:rFonts w:eastAsia="仿宋_GB2312"/>
          <w:sz w:val="32"/>
          <w:szCs w:val="32"/>
          <w:shd w:val="clear" w:color="auto" w:fill="FFFFFF"/>
        </w:rPr>
      </w:pPr>
      <w:r>
        <w:rPr>
          <w:rFonts w:eastAsia="方正仿宋_GBK" w:hint="eastAsia"/>
          <w:sz w:val="32"/>
          <w:szCs w:val="32"/>
          <w:shd w:val="clear" w:color="auto" w:fill="FFFFFF"/>
        </w:rPr>
        <w:t>长春海关</w:t>
      </w:r>
    </w:p>
    <w:p>
      <w:pPr>
        <w:spacing w:line="560" w:lineRule="exact"/>
        <w:rPr>
          <w:rFonts w:eastAsia="仿宋_GB2312"/>
          <w:sz w:val="32"/>
          <w:szCs w:val="32"/>
          <w:shd w:val="clear" w:color="auto" w:fill="FFFFFF"/>
        </w:rPr>
      </w:pP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年1月20日</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附件1</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XXX确认参加长春海关XX职位面试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长春海关：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姓名：      </w:t>
      </w:r>
    </w:p>
    <w:p>
      <w:pPr>
        <w:widowControl/>
        <w:adjustRightInd w:val="0"/>
        <w:snapToGrid w:val="0"/>
        <w:spacing w:line="594" w:lineRule="exact"/>
        <w:rPr>
          <w:rFonts w:eastAsia="方正仿宋_GBK"/>
          <w:sz w:val="32"/>
          <w:szCs w:val="32"/>
          <w:shd w:val="clear" w:color="auto" w:fill="FFFFFF"/>
        </w:rPr>
      </w:pP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附件2</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hint="eastAsia"/>
          <w:sz w:val="32"/>
          <w:szCs w:val="32"/>
          <w:shd w:val="clear" w:color="auto" w:fill="FFFFFF"/>
        </w:rPr>
        <w:t>长春海关：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widowControl/>
        <w:spacing w:line="594" w:lineRule="exact"/>
        <w:ind w:left="0"/>
        <w:rPr>
          <w:rFonts w:eastAsia="方正黑体_GBK"/>
          <w:bCs/>
          <w:color w:val="000000"/>
          <w:spacing w:val="8"/>
          <w:sz w:val="32"/>
          <w:szCs w:val="32"/>
        </w:rPr>
      </w:pPr>
      <w:bookmarkStart w:id="1" w:name="_GoBack"/>
      <w:bookmarkEnd w:id="1"/>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附件3</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附件4</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rPr>
                <w:rFonts w:hint="eastAsia"/>
              </w:rP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rPr>
                <w:rFonts w:hint="eastAsia"/>
              </w:rPr>
              <w:t>性别</w:t>
            </w:r>
          </w:p>
        </w:tc>
        <w:tc>
          <w:tcPr>
            <w:tcW w:w="708" w:type="dxa"/>
            <w:tcBorders>
              <w:tl2br w:val="nil"/>
              <w:tr2bl w:val="nil"/>
            </w:tcBorders>
            <w:vAlign w:val="center"/>
          </w:tcPr>
          <w:p/>
        </w:tc>
        <w:tc>
          <w:tcPr>
            <w:tcW w:w="851" w:type="dxa"/>
            <w:tcBorders>
              <w:tl2br w:val="nil"/>
              <w:tr2bl w:val="nil"/>
            </w:tcBorders>
            <w:vAlign w:val="center"/>
          </w:tcPr>
          <w:p>
            <w:pPr>
              <w:jc w:val="center"/>
            </w:pPr>
            <w:r>
              <w:rPr>
                <w:rFonts w:hint="eastAsia"/>
              </w:rPr>
              <w:t>民族</w:t>
            </w:r>
          </w:p>
        </w:tc>
        <w:tc>
          <w:tcPr>
            <w:tcW w:w="709" w:type="dxa"/>
            <w:tcBorders>
              <w:tl2br w:val="nil"/>
              <w:tr2bl w:val="nil"/>
            </w:tcBorders>
            <w:vAlign w:val="center"/>
          </w:tcPr>
          <w:p/>
        </w:tc>
        <w:tc>
          <w:tcPr>
            <w:tcW w:w="1275" w:type="dxa"/>
            <w:tcBorders>
              <w:tl2br w:val="nil"/>
              <w:tr2bl w:val="nil"/>
            </w:tcBorders>
            <w:vAlign w:val="center"/>
          </w:tcPr>
          <w:p>
            <w:pPr>
              <w:jc w:val="center"/>
            </w:pPr>
            <w:r>
              <w:rPr>
                <w:rFonts w:hint="eastAsia"/>
              </w:rP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rPr>
                <w:rFonts w:hint="eastAsia"/>
              </w:rP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rPr>
                <w:rFonts w:hint="eastAsia"/>
              </w:rP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rPr>
                <w:rFonts w:hint="eastAsia"/>
              </w:rP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rPr>
                <w:rFonts w:hint="eastAsia"/>
              </w:rPr>
              <w:t>所在单位党组织对考生在本单位工作期间思想、工作、学习、作风等方面的综合评价：</w:t>
            </w:r>
          </w:p>
          <w:p/>
          <w:p/>
          <w:p/>
          <w:p/>
          <w:p/>
          <w:p/>
          <w:p/>
          <w:p>
            <w:r>
              <w:rPr>
                <w:rFonts w:hint="eastAsia"/>
              </w:rPr>
              <w:t xml:space="preserve">                                                    所在单位党组织签章</w:t>
            </w:r>
          </w:p>
          <w:p>
            <w:r>
              <w:rPr>
                <w:rFonts w:hint="eastAsia"/>
              </w:rPr>
              <w:t xml:space="preserve">          负责人签字:                                  年   月   日</w:t>
            </w:r>
          </w:p>
          <w:p/>
        </w:tc>
      </w:tr>
    </w:tbl>
    <w:p>
      <w:pPr>
        <w:rPr>
          <w:sz w:val="24"/>
        </w:rPr>
      </w:pPr>
    </w:p>
    <w:p>
      <w:pPr>
        <w:ind w:left="-540"/>
        <w:rPr>
          <w:rFonts w:eastAsia="仿宋_GB2312"/>
          <w:sz w:val="32"/>
          <w:szCs w:val="32"/>
          <w:shd w:val="clear" w:color="auto" w:fill="FFFFFF"/>
        </w:rPr>
      </w:pPr>
      <w:r>
        <w:rPr>
          <w:rFonts w:hint="eastAsia"/>
        </w:rPr>
        <w:t xml:space="preserve">  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altName w:val="Arial Unicode MS"/>
    <w:panose1 w:val="00000000000000000000"/>
    <w:charset w:val="86"/>
    <w:family w:val="script"/>
    <w:pitch w:val="variable"/>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panose1 w:val="00000000000000000000"/>
    <w:charset w:val="86"/>
    <w:family w:val="script"/>
    <w:pitch w:val="variable"/>
    <w:sig w:usb0="00000000" w:usb1="080E0000" w:usb2="00000010" w:usb3="00000000" w:csb0="00040000" w:csb1="00000000"/>
  </w:font>
  <w:font w:name="方正黑体_GBK">
    <w:altName w:val="Arial Unicode MS"/>
    <w:panose1 w:val="00000000000000000000"/>
    <w:charset w:val="86"/>
    <w:family w:val="script"/>
    <w:pitch w:val="variable"/>
    <w:sig w:usb0="00000000" w:usb1="080E0000" w:usb2="00000010" w:usb3="00000000" w:csb0="00040000" w:csb1="00000000"/>
  </w:font>
  <w:font w:name="仿宋_GB2312">
    <w:altName w:val="仿宋"/>
    <w:panose1 w:val="00000000000000000000"/>
    <w:charset w:val="86"/>
    <w:family w:val="modern"/>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panose1 w:val="00000000000000000000"/>
    <w:charset w:val="86"/>
    <w:family w:val="script"/>
    <w:pitch w:val="variable"/>
    <w:sig w:usb0="00000000"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3</TotalTime>
  <Application>Yozo_Office</Application>
  <Pages>13</Pages>
  <Words>3524</Words>
  <Characters>4338</Characters>
  <Lines>623</Lines>
  <Paragraphs>263</Paragraphs>
  <CharactersWithSpaces>4838</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3</cp:revision>
  <cp:lastPrinted>2020-01-20T00:10:28Z</cp:lastPrinted>
  <dcterms:created xsi:type="dcterms:W3CDTF">2020-01-19T09:08:00Z</dcterms:created>
  <dcterms:modified xsi:type="dcterms:W3CDTF">2020-01-20T06:29:28Z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