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</w:pPr>
      <w:r>
        <w:rPr>
          <w:rFonts w:ascii="仿宋_GB2312" w:hAnsi="仿宋_GB2312" w:eastAsia="仿宋_GB2312" w:cs="仿宋_GB2312"/>
          <w:b/>
          <w:i w:val="0"/>
          <w:caps w:val="0"/>
          <w:color w:val="000000"/>
          <w:spacing w:val="0"/>
          <w:sz w:val="27"/>
          <w:szCs w:val="27"/>
          <w:bdr w:val="none" w:color="auto" w:sz="0" w:space="0"/>
        </w:rPr>
        <w:t>招聘岗位及人数</w:t>
      </w:r>
    </w:p>
    <w:tbl>
      <w:tblPr>
        <w:tblW w:w="8900" w:type="dxa"/>
        <w:jc w:val="center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855"/>
        <w:gridCol w:w="1621"/>
        <w:gridCol w:w="4188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招聘岗位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工作地点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解决方案经理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东兴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解决方案经理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隆昌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解决方案经理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威远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解决方案经理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资中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网络技术工程师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内江城区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物联网项目经理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内江城区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营销管理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内江城区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专业不限，市场营销、工商管理、电子商务、计算机类或通信类优先。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云及物联网项目经理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内江城区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计算机类或通信类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政企客户经理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东兴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专业不限，市场营销、工商管理、电子商务、计算机类或通信类优先。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政企客户经理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隆昌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专业不限，市场营销、工商管理、电子商务、计算机类或通信类优先。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政企客户经理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威远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专业不限，市场营销、工商管理、电子商务、计算机类或通信类优先。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政企客户经理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资中</w:t>
            </w:r>
          </w:p>
        </w:tc>
        <w:tc>
          <w:tcPr>
            <w:tcW w:w="4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10" w:beforeAutospacing="0" w:after="21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专业不限，市场营销、工商管理、电子商务、计算机类或通信类优先。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42F3C"/>
    <w:rsid w:val="79E4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2020-03-13T01:13:00Z</dcterms:created>
  <dc:creator>那时花开咖啡馆。</dc:creator>
  <cp:lastModifiedBy>那时花开咖啡馆。</cp:lastModifiedBy>
  <dcterms:modified xsi:type="dcterms:W3CDTF">2020-03-13T01:14:29Z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