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single" w:color="E1E1E1" w:sz="6" w:space="3"/>
          <w:right w:val="none" w:color="auto" w:sz="0" w:space="0"/>
        </w:pBdr>
        <w:shd w:val="clear" w:fill="FFFFFF"/>
        <w:wordWrap w:val="0"/>
        <w:spacing w:before="0" w:beforeAutospacing="0" w:after="0" w:afterAutospacing="0" w:line="570" w:lineRule="atLeast"/>
        <w:ind w:left="0" w:right="0"/>
        <w:jc w:val="left"/>
        <w:rPr>
          <w:rFonts w:hint="eastAsia" w:ascii="宋体" w:hAnsi="宋体" w:eastAsia="宋体" w:cs="宋体"/>
          <w:color w:val="5C5C5C"/>
          <w:sz w:val="21"/>
          <w:szCs w:val="21"/>
        </w:rPr>
      </w:pPr>
      <w:r>
        <w:rPr>
          <w:rFonts w:hint="eastAsia" w:ascii="微软雅黑" w:hAnsi="微软雅黑" w:eastAsia="微软雅黑" w:cs="微软雅黑"/>
          <w:color w:val="FB120F"/>
          <w:kern w:val="0"/>
          <w:sz w:val="18"/>
          <w:szCs w:val="18"/>
          <w:bdr w:val="none" w:color="auto" w:sz="0" w:space="0"/>
          <w:lang w:val="en-US" w:eastAsia="zh-CN" w:bidi="ar"/>
        </w:rPr>
        <w:br w:type="textWrapping"/>
      </w:r>
    </w:p>
    <w:p>
      <w:pPr>
        <w:keepNext w:val="0"/>
        <w:keepLines w:val="0"/>
        <w:widowControl/>
        <w:suppressLineNumbers w:val="0"/>
        <w:pBdr>
          <w:top w:val="none" w:color="auto" w:sz="0" w:space="0"/>
          <w:left w:val="none" w:color="auto" w:sz="0" w:space="0"/>
          <w:bottom w:val="single" w:color="E1E1E1" w:sz="6" w:space="15"/>
          <w:right w:val="none" w:color="auto" w:sz="0" w:space="0"/>
        </w:pBdr>
        <w:shd w:val="clear" w:fill="FFFFFF"/>
        <w:wordWrap w:val="0"/>
        <w:spacing w:before="0" w:beforeAutospacing="0" w:after="0" w:afterAutospacing="0" w:line="600" w:lineRule="atLeast"/>
        <w:ind w:left="0" w:right="0"/>
        <w:jc w:val="center"/>
        <w:rPr>
          <w:rFonts w:hint="eastAsia" w:ascii="微软雅黑" w:hAnsi="微软雅黑" w:eastAsia="微软雅黑" w:cs="微软雅黑"/>
          <w:color w:val="0B5492"/>
          <w:sz w:val="48"/>
          <w:szCs w:val="48"/>
        </w:rPr>
      </w:pPr>
      <w:bookmarkStart w:id="0" w:name="_GoBack"/>
      <w:r>
        <w:rPr>
          <w:rFonts w:hint="eastAsia" w:ascii="微软雅黑" w:hAnsi="微软雅黑" w:eastAsia="微软雅黑" w:cs="微软雅黑"/>
          <w:color w:val="0B5492"/>
          <w:kern w:val="0"/>
          <w:sz w:val="48"/>
          <w:szCs w:val="48"/>
          <w:bdr w:val="none" w:color="auto" w:sz="0" w:space="0"/>
          <w:shd w:val="clear" w:fill="FFFFFF"/>
          <w:lang w:val="en-US" w:eastAsia="zh-CN" w:bidi="ar"/>
        </w:rPr>
        <w:t>2020年成都市温江区面向社会公开招聘18名事业单位工作人员公告</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center"/>
        <w:rPr>
          <w:rFonts w:hint="eastAsia" w:ascii="宋体" w:hAnsi="宋体" w:eastAsia="宋体" w:cs="宋体"/>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根据《成都市事业单位公开招聘工作人员办法》（成人社发〔2016〕49号）规定及事业单位用人需求，按照“公开、平等、竞争、择优”的原则，温江区拟面向社会公开招聘事业单位工作人员18名，本次公开招聘为事业单位编制内招聘，招聘的人员按《事业单位人事管理条例》及相关规定实行聘用制管理。现将有关事项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一、招聘范围及对象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符合招聘岗位应聘资格条件（详见附件）的社会在职工作者、社会未就业人员及2020年应届高校毕业生，其中，2020年应届高校毕业生须在2020年7月31日之前取得应聘资格条件要求的国家承认的学历毕业证、学位证等证书(受疫情影响毕业的可根据所在高校相关规定适当延长)，并凭证书办理确认手续；其他社会在职工作者、社会未就业人员须在资格审查原件校验时提供应聘资格条件要求的国家承认的学历毕业证、学位证等证书及相关证明材料。高校毕业证书所载专业名称与教育部公布的专业目录名称不一致的，需提供省级教育部门或所在高校对其所学专业的认定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国外、境外留学人员须于资格审查原件校验前取得教育部留学服务中心国外、境外的学历、学位认证证书。如留学期间所学专业与报考岗位国内的专业名称不一致的，需提供省级教育部门或相关高校科研机构对其留学所学专业的第三方认证，认定与招聘专业为相似专业的可视为专业资格条件合格。</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二、应聘资格条件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（一）应聘人员应同时具备的条件：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1.具有中华人民共和国国籍，热爱祖国，拥护中华人民共和国宪法，拥护党的领导，遵纪守法，品行端正，有良好的职业道德，爱岗敬业，事业心和责任感强。</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2.身体健康，具有正常履行招聘岗位职责的身体条件。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3.如系机关事业单位在编在职者，须提供所在主管部门出具同意应聘的书面证明。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4.符合招聘岗位确定的其他条件（详见附件）。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5.委培、定向应届毕业生，须征得原委培、定向单位同意。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6.符合《成都市事业单位公开招聘工作人员办法》有关回避的规定。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（二）报考从成都市应征入伍的退役大学生士兵或经组织选派服务温江区城乡基层的大学生志愿者定向招聘岗位的应聘人员还应具备以下条件：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1.从成都市应征入伍的退役大学生士兵</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入伍前取得普通全日制高等教育本科及以上学历（学位）的退役士兵或入伍前为普通全日制高等教育在校生，且在服役期间或退役后取得本科及以上学历（学位）的退役士兵。截止报名开始时尚未享受招录优惠政策被国家行政机关或事业单位正式录（聘）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2.经组织选派服务温江区的城乡基层项目大学生志愿者</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第一类系成都市组织选派服务温江区的“一村（社区）一名大学生计划”“一村（涉农社区）两名大学生计划”“农村中小学特设教师岗位计划”“乡（镇）公立卫生院大学生支医计划”或“大学生服务社区就业和社会保障计划”志愿者。</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（2）第二类系服务温江区镇（街道）及以下单位，服务期满两年及以上考核合格的团中央选派的“大学生志愿服务西部计划”志愿者和四川省委组织部选派的“大学生村干部”。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（3）以上两类人员志愿服务期满且经项目管理部门考核合格（服务期限认定截止时间为2020年9月17日）。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（4）截止报名开始时尚未享受招录优惠政策被国家行政机关或事业单位正式录（聘）用。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（三）有下列情况之一者，不得应聘：</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1.曾受过各类刑事处罚的。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2.曾被开除中共党籍、开除公职的；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3.有违法、违纪行为正在接受审查的；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4.党纪处分尚在影响期、政纪处分尚未解除的；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5.尚处于试用期内的新录用公务员、参公人员(截止时间2020年9月17日)；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6．按照《关于加快推进失信被执行人信用监督、警示和惩戒机制建设的意见》规定，由人民法院通过司法程序认定的失信被执行人；</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7．法律、法规规定不得招聘为事业单位工作人员的其他情形;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8．未毕业仍然在读的高校生（不含受疫情影响原定夏季毕业的应届生）。</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三、招聘单位、岗位及人数（详见附件）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四、报名及资格审查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（一）报名时间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1、网上报名：2020年9月17日09：00至2020年9月24日17：00。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2、网上缴费：2020年9月17日09：00至2020年9月25日17：00。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3、准考证打印：2020年10月14日至10月17日。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4、笔试时间：2020年10月17日(具体时间详见准考证)。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（二）报名方式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采取网上报名、网上缴费方式进行，不设现场报名。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报名网站：登录成都市人力资源和社会保障局（http://cdhrss.chengdu.gov.cn）官网，点击右侧“个人服务—&gt;人事考试”栏进入成都人事考试网报名。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（三）报名程序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应聘人员报名前应认真阅读本公告以及《2020年成都市温江区面向社会公开招聘18名事业单位工作人员岗位表》（附件）等信息。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报名注册。应聘人员须按网络提示进行注册，填写个人基本信息并上传照片（已经注册的可直接登录报名）。电子照片须为本人近期免冠正面证件照，格式为jpg，像素为102（宽）×126（高），大小在20KB至160KB之间。报考人员可下载并使用自动审核程序处理后上传照片，系统会自动审核照片。不按规定上传照片者，将无法通过系统审核和缴纳报名费。上传照片与本人不符的，将不能参加本次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填报信息。上传照片审查合格的应聘人员，在网上选择应聘岗位后应如实、准确填写《应聘资格审查表》的各项内容并认真核对，确认无误后提交。如因填写错误、不完整、不准确造成最终资格审查不通过的，由此产生的后果由应聘人员自行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资格审查。本次公开招聘报名不进行网上资格审查，报考者最终是否符合所报岗位条件要求，由招聘单位及其主管部门负责原件核对校验、考核中的复核和审核聘用确认的结果最终确定。资格审查工作贯穿招考全过程，在招考的任一环节发现报考人员不符合报考条件或弄虚作假的，均取消其报考（聘用）资格，且责任自负。</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确认缴费。应聘人员按网络提示缴纳笔试考务费。根据四川省发展改革委员会、四川省财政厅《关于重新公布人力资源保障部门行政事业性收费的通知》（川发改价格〔2017〕472号）文件规定，笔试每科收费50元。缴费成功后将不能再更改报名信息，除岗位取消情况外概不办理退费手续。逾期未缴费者，视为自动放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申请免缴考务费的应聘人员，请先进行网上缴费。享受最低生活保障金的城镇、农村家庭考生凭其家庭所在地的县（市、区）民政部门出具的享受最低生活保障的证明、特殊困难证明；农村绝对贫困家庭的考生凭其家庭所在地的乡（镇）政府、街道办事处或学校学生处出具的农村特困家庭证明、特殊困难证明；父母双亡、父母一方为烈士或一级伤残军人，且生活十分困难家庭的考生凭民政部门出具的父亲或母亲烈士证明、父亲或母亲一级伤残军人证明，当地相关部门出具的父母双亡证明等有效材料，于2020年10月15日前的工作日内到成都市人事考试中心（地址：成都市中南大街56号2楼）办理退费手续。逾期未办理者，不再免考务费。</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5、打印准考证。应聘人员须在规定时间内凭报名时的姓名和身份证号登录成都人事考试网自行打印笔试《准考证》。逾期未打印者，视为自动放弃。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应聘人员缴纳了笔试考务费后应及时登陆成都人事考试网，按网络提示打印《应聘资格审查表》2份，供原件核对校验时使用。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（四）报名要求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每位应聘人员限报一个招聘岗位。应聘人员按照公布的招聘岗位、应聘资格条件及要求报名。应聘人员本人的有效毕业证、学位证及其所载学历和专业名称，应与招聘岗位应聘资格条件要求完全相符，不符者请勿报名。报名时应聘人员提供的信息和材料应真实、准确、完整。</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应聘人员网上打印笔试《准考证》时所留联系方式必须准确无误，在公开招聘期间应保持通讯畅通。因无法与应聘人员取得联系所造成的后果，由应聘人员本人承担。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五、开考比例</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岗位招聘人数与报名人数之比不低于1∶3，达不到上述比例的，相应调减该招聘岗位的招聘人数直至取消该招聘岗位。招聘岗位调减或取消情况将于9月29日前通过成都市温江区人民政府门户网站（http://www.wenjiang.gov.cn/）“公示公告—人事及招考”栏公告（后续环节有关招考工作具体事宜均在此平台公告）。已缴费但招聘岗位被取消的应聘人员，成都人事考试网将于2020年10月15日前通过网络平台退还笔试考务费到其支付账号。</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六、考试时间、地点及成绩公布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考试分为笔试和面试。笔试成绩（含政策性加分）和面试成绩各占总成绩的50%，满分为100分。考试总成绩=（笔试科目折合成绩+政策性加分）×50%+面试成绩×50%。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（一）笔试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1.笔试时间及地点：具体考试时间、地点见《准考证》。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2.笔试科目：《职业能力倾向测验》和《公共基础知识》。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3.笔试成绩：笔试成绩满分为100分，按照两科成绩各占50%计算（职业能力倾向测验×50%+公共基础知识×50%）。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笔试成绩（含政策性加分）将于15个工作日内公布。缺考笔试科目或笔试成绩为0分的报考者，视作自动放弃，取消报考资格。本次考试客观题科目不受理查分申请。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4.政策性加分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退役大学生士兵（2020年7月31日前取得国家承认学历的毕业证、学位证等证书）、经组织选派在四川省服务的高校毕业生服务基层项目人员（服务期限认定截止时间为2020年9月17日），按照省、市有关文件规定享受笔试成绩的加分政策（所考笔试两科目折合后）。</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报考定向招聘岗位的成都市应征入伍的退役大学生士兵或经组织选派在成都市服务的高校毕业生服务基层项目人员，不再享受政策性加分；报考其它岗位已按规定享受过基层服务项目政策性加分、定向招聘、直接考核等优惠政策，考入了国家机关和事业单位的人员再次参加招考的，不再享受加分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政策性加分依据：1.大学生村（社区）干部按《关于大学生村（社区）干部报考公务员和事业单位工作人员享受加分政策有关问题的通知》（川组通〔2010〕4号）规定加分；2.退役大学生士兵按《关于退役大学生士兵报考事业单位享受基层服务项目服务期满大学生同等待遇问题的通知》（川人社办发〔2012〕406号）、《关于退役大学生士兵报考事业单位享受有关加分政策答复意见的通知》（川人社函〔2018〕318号）、《关于进一步鼓励大学生参军入伍的意见》（成府函[2020]13号）规定加分；3.“三支一扶”“西部志愿者”及“特岗教师”等基层项目人员按《关于“十三五”期间实施高校毕业生“三支一扶”计划的通知》（川人社发〔2016〕34号）规定加分；4.成都市组织选派的高校毕业生服务基层项目人员按《关于进一步做好高校毕业生服务基层项目有关工作的通知》（成人社发〔2019〕30号）规定加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所有符合政策性加分条件的高校毕业生服务基层项目人员，须提供网上报名时的《应聘资格审查表》（报名系统打印）、《居民身份证》原件和复印件、服务所在地县及以上项目管理部门出具的材料（内容包括确为志愿者、所属项目计划、服务的单位、协议服务期的年限、服务期已满、在乡镇及以下基层服务的年限、经考核合格、未被机关或事业单位录（聘）用、未享受过政策性加分）、相关考核表彰材料、服务协议以及服务证书的原件、复印件各1份；符合招聘条件的退役大学生士兵，须提供网上报名时的《应聘资格审查表》（报名系统打印）、《居民身份证》、普通高等教育毕业证书（提交加分材料时未取得毕业证书的2020年应届毕业生需提供学校出具的现实表现证明材料或就业推荐表，以及就读院系及专业等情况的证明材料）、《退役证》以及《优秀士兵证》、《优秀士官证》、《优秀义务兵证》、《优秀学员证》有关奖励证书（证明）原件和复印件各1份。</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缴纳了笔试考务费后，在2020年10月13日至10月14日（工作时间：09：00-12：00；13：00-17：00）由本人交至成都市温江区人力资源和社会保障局（成都市温江区人和路733号海科大厦60225室）。经审查符合条件的按规定加分。材料不齐或逾期未交材料的，不予受理、责任自负。</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（二）面试及原件核对校验</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进入原件核对校验的人员依据招聘岗位及招聘人数，按照1:3的比例和笔试成绩从高分到低分依次确定。原件核对校验人员名单、时间、地点与笔试成绩同时在成都市温江区人民政府门户网站公布。原件核对校验须本人持《准考证》、《居民身份证》和《应聘资格审查表》参加，并交验报考岗位条件要求的学历学位证书、各类资格证书及其他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根据四川省发展改革委员会、四川省财政厅《关于重新公布人力资源保障部门行政事业性收费的通知》（川发改价格〔2017〕472号）文件规定，本次面试收费标准为80元/人。原件核对校验合格且现金缴纳面试费后领取《面试通知书》。</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面试成绩满分为100分，面试的时间、地点、方式详见《面试通知书》。同一招聘岗位的招聘人数与面试考生人数之比1∶3，达不到上述比例的，相应调减或取消岗位招聘人数。无法调减或取消的，按照《成都市事业单位公开招聘工作人员办法》第二十六款规定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七、体检</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进入体检人员应在规定的时间到指定医院统一进行体检，具体事宜以通知为准。体检标准参照公务员录用有关体检标准执行。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八、考察及公示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体检合格者进入考察环节，考察工作参照成人办发〔2004〕109号文件规定执行。考察合格者确定为拟聘人员，按有关规定向社会公示，公示期为7个工作日。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九、聘用及报到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1.经公示无异议的拟聘人员，按相关规定签订聘用合同，办理聘用手续，实行试用期制度，试用期满不合格者予以解聘。</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2.公开招聘的工作人员在试用期结束后在温江区服务年限应不少于5年，未满最低服务年限的，原则上不得申请调动。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十、注意事项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1.资格审查工作贯穿公开招聘全过程，应聘人员须完整提供真实、有效的个人信息以及证书、证件等相关材料。凡与报名条件不符或提供虚假信息、伪造相关材料者，一经发现，立即取消应聘人员的相应资格，本人承担由此产生的相应后果。在公开招聘过程中存在违纪违规行为的，将依据人社部《事业单位公开招聘违规违纪行为处理规定》严肃处理，并对应聘人员的违纪违规、失信行为进行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2.应聘人员应按照规定的时限及要求，配合完成考察、体检、报到等工作，未能按照规定时限及要求完成的，取消应聘资格。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3.因考生放弃或不合格出现职位空缺的，按照“竞争、择优”原则，由成都市温江区公开考试招聘工作领导小组研究确定是否递补。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4.请应聘人员积极配合做好疫情防控工作，参加笔、面试时请确保本人近期没有发烧、咳嗽等异样症状，并按照要求准备好出行健康绿码（微信小程序“国家政务服务平台”或“天府健康通”申领本人防疫健康码）。来自国内（外）疫情中高风险地区的考生以及与新冠病毒肺炎确诊、疑似病例或无症状感染者有密切接触史的考生，应按照国务院应对新型肺炎疫情联防联控机制综合组《关于做好精准健康管理推进人员有序流动的通知》（联防联控机制综发﹝2020﹞203 号）文件有关要求，提前到达成都市并按照当地疫情防控有关规定，自觉接受隔离观察、健康管理和核酸检测。</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5.因报考者不主动、不按要求登录网站查阅相关信息，导致本人未能按要求参加笔试、面试、体检、考核、递补、聘用等的，责任自负。请报考者确保联系方式正确、畅通，否则因无法与报考者取得联系所造成的后果，由报考者自行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十一、纪律和监督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严格按照《事业单位公开招聘违纪违规行为处理规定》（人社部35号令）的规定要求开展公招工作。招聘相关单位和工作人员在公开招聘中，应确保信息、过程、结果公开，接受社会及有关部门的监督。对违反规定、弄虚作假聘用的人员一经查实，取消其聘用资格，并对相关人员按照有关规定进行严肃处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为保证本次招聘工作的顺利进行，维护招聘工作的公正性、严肃性，欢迎社会各界予以监督。举报者应以真实姓名实事求是地反映问题，并提供必要的调查线索，凡以匿名或其他方式反映的问题不予受理。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监督举报电话：028-82745920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网上报名系统操作疑问的技术支持电话：028—12333</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报名咨询电话：028-82690130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咨询时间：工作日9:00-12:00  13:00-17:00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相关网站：成都市人力资源和社会保障局（</w:t>
      </w:r>
      <w:r>
        <w:rPr>
          <w:rFonts w:hint="eastAsia" w:ascii="宋体" w:hAnsi="宋体" w:eastAsia="宋体" w:cs="宋体"/>
          <w:color w:val="333333"/>
          <w:sz w:val="24"/>
          <w:szCs w:val="24"/>
          <w:u w:val="none"/>
          <w:bdr w:val="none" w:color="auto" w:sz="0" w:space="0"/>
          <w:shd w:val="clear" w:fill="FFFFFF"/>
        </w:rPr>
        <w:fldChar w:fldCharType="begin"/>
      </w:r>
      <w:r>
        <w:rPr>
          <w:rFonts w:hint="eastAsia" w:ascii="宋体" w:hAnsi="宋体" w:eastAsia="宋体" w:cs="宋体"/>
          <w:color w:val="333333"/>
          <w:sz w:val="24"/>
          <w:szCs w:val="24"/>
          <w:u w:val="none"/>
          <w:bdr w:val="none" w:color="auto" w:sz="0" w:space="0"/>
          <w:shd w:val="clear" w:fill="FFFFFF"/>
        </w:rPr>
        <w:instrText xml:space="preserve"> HYPERLINK "http://cdhrss.chengdu.gov.cn/" </w:instrText>
      </w:r>
      <w:r>
        <w:rPr>
          <w:rFonts w:hint="eastAsia" w:ascii="宋体" w:hAnsi="宋体" w:eastAsia="宋体" w:cs="宋体"/>
          <w:color w:val="333333"/>
          <w:sz w:val="24"/>
          <w:szCs w:val="24"/>
          <w:u w:val="none"/>
          <w:bdr w:val="none" w:color="auto" w:sz="0" w:space="0"/>
          <w:shd w:val="clear" w:fill="FFFFFF"/>
        </w:rPr>
        <w:fldChar w:fldCharType="separate"/>
      </w:r>
      <w:r>
        <w:rPr>
          <w:rStyle w:val="4"/>
          <w:rFonts w:hint="eastAsia" w:ascii="宋体" w:hAnsi="宋体" w:eastAsia="宋体" w:cs="宋体"/>
          <w:color w:val="333333"/>
          <w:sz w:val="24"/>
          <w:szCs w:val="24"/>
          <w:u w:val="none"/>
          <w:bdr w:val="none" w:color="auto" w:sz="0" w:space="0"/>
          <w:shd w:val="clear" w:fill="FFFFFF"/>
        </w:rPr>
        <w:t>http://cdhrss.chengdu.gov.cn</w:t>
      </w:r>
      <w:r>
        <w:rPr>
          <w:rFonts w:hint="eastAsia" w:ascii="宋体" w:hAnsi="宋体" w:eastAsia="宋体" w:cs="宋体"/>
          <w:color w:val="333333"/>
          <w:sz w:val="24"/>
          <w:szCs w:val="24"/>
          <w:u w:val="none"/>
          <w:bdr w:val="none" w:color="auto" w:sz="0" w:space="0"/>
          <w:shd w:val="clear" w:fill="FFFFFF"/>
        </w:rPr>
        <w:fldChar w:fldCharType="end"/>
      </w:r>
      <w:r>
        <w:rPr>
          <w:rFonts w:hint="eastAsia" w:ascii="宋体" w:hAnsi="宋体" w:eastAsia="宋体" w:cs="宋体"/>
          <w:sz w:val="24"/>
          <w:szCs w:val="24"/>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lef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成都市温江区人民政府门户网（</w:t>
      </w:r>
      <w:r>
        <w:rPr>
          <w:rFonts w:hint="eastAsia" w:ascii="宋体" w:hAnsi="宋体" w:eastAsia="宋体" w:cs="宋体"/>
          <w:color w:val="333333"/>
          <w:sz w:val="24"/>
          <w:szCs w:val="24"/>
          <w:u w:val="none"/>
          <w:bdr w:val="none" w:color="auto" w:sz="0" w:space="0"/>
          <w:shd w:val="clear" w:fill="FFFFFF"/>
        </w:rPr>
        <w:fldChar w:fldCharType="begin"/>
      </w:r>
      <w:r>
        <w:rPr>
          <w:rFonts w:hint="eastAsia" w:ascii="宋体" w:hAnsi="宋体" w:eastAsia="宋体" w:cs="宋体"/>
          <w:color w:val="333333"/>
          <w:sz w:val="24"/>
          <w:szCs w:val="24"/>
          <w:u w:val="none"/>
          <w:bdr w:val="none" w:color="auto" w:sz="0" w:space="0"/>
          <w:shd w:val="clear" w:fill="FFFFFF"/>
        </w:rPr>
        <w:instrText xml:space="preserve"> HYPERLINK "http://www.wenjiang.gov.cn/" </w:instrText>
      </w:r>
      <w:r>
        <w:rPr>
          <w:rFonts w:hint="eastAsia" w:ascii="宋体" w:hAnsi="宋体" w:eastAsia="宋体" w:cs="宋体"/>
          <w:color w:val="333333"/>
          <w:sz w:val="24"/>
          <w:szCs w:val="24"/>
          <w:u w:val="none"/>
          <w:bdr w:val="none" w:color="auto" w:sz="0" w:space="0"/>
          <w:shd w:val="clear" w:fill="FFFFFF"/>
        </w:rPr>
        <w:fldChar w:fldCharType="separate"/>
      </w:r>
      <w:r>
        <w:rPr>
          <w:rStyle w:val="4"/>
          <w:rFonts w:hint="eastAsia" w:ascii="宋体" w:hAnsi="宋体" w:eastAsia="宋体" w:cs="宋体"/>
          <w:color w:val="333333"/>
          <w:sz w:val="24"/>
          <w:szCs w:val="24"/>
          <w:u w:val="none"/>
          <w:bdr w:val="none" w:color="auto" w:sz="0" w:space="0"/>
          <w:shd w:val="clear" w:fill="FFFFFF"/>
        </w:rPr>
        <w:t>www.wenjiang.gov.cn</w:t>
      </w:r>
      <w:r>
        <w:rPr>
          <w:rFonts w:hint="eastAsia" w:ascii="宋体" w:hAnsi="宋体" w:eastAsia="宋体" w:cs="宋体"/>
          <w:color w:val="333333"/>
          <w:sz w:val="24"/>
          <w:szCs w:val="24"/>
          <w:u w:val="none"/>
          <w:bdr w:val="none" w:color="auto" w:sz="0" w:space="0"/>
          <w:shd w:val="clear" w:fill="FFFFFF"/>
        </w:rPr>
        <w:fldChar w:fldCharType="end"/>
      </w:r>
      <w:r>
        <w:rPr>
          <w:rFonts w:hint="eastAsia" w:ascii="宋体" w:hAnsi="宋体" w:eastAsia="宋体" w:cs="宋体"/>
          <w:sz w:val="24"/>
          <w:szCs w:val="24"/>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本公告未尽事宜，由成都市温江区人力资源和社会保障局负责解释。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附件：</w:t>
      </w:r>
      <w:r>
        <w:rPr>
          <w:rFonts w:hint="eastAsia" w:ascii="宋体" w:hAnsi="宋体" w:eastAsia="宋体" w:cs="宋体"/>
          <w:sz w:val="24"/>
          <w:szCs w:val="24"/>
          <w:bdr w:val="none" w:color="auto" w:sz="0" w:space="0"/>
          <w:shd w:val="clear" w:fill="FFFFFF"/>
        </w:rPr>
        <w:drawing>
          <wp:inline distT="0" distB="0" distL="114300" distR="114300">
            <wp:extent cx="152400" cy="152400"/>
            <wp:effectExtent l="0" t="0" r="0" b="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宋体" w:hAnsi="宋体" w:eastAsia="宋体" w:cs="宋体"/>
          <w:color w:val="333333"/>
          <w:sz w:val="24"/>
          <w:szCs w:val="24"/>
          <w:u w:val="none"/>
          <w:bdr w:val="none" w:color="auto" w:sz="0" w:space="0"/>
          <w:shd w:val="clear" w:fill="FFFFFF"/>
        </w:rPr>
        <w:fldChar w:fldCharType="begin"/>
      </w:r>
      <w:r>
        <w:rPr>
          <w:rFonts w:hint="eastAsia" w:ascii="宋体" w:hAnsi="宋体" w:eastAsia="宋体" w:cs="宋体"/>
          <w:color w:val="333333"/>
          <w:sz w:val="24"/>
          <w:szCs w:val="24"/>
          <w:u w:val="none"/>
          <w:bdr w:val="none" w:color="auto" w:sz="0" w:space="0"/>
          <w:shd w:val="clear" w:fill="FFFFFF"/>
        </w:rPr>
        <w:instrText xml:space="preserve"> HYPERLINK "http://www.wenjiang.gov.cn/wjzzw/rszk/2020-09/04/444425d896464ca7b4996dee31f76a59/files/678be84a9eed4915b3bbad40453654ac.xlsx" \t "http://www.wenjiang.gov.cn/wjzzw/rszk/2020-09/04/_blank" </w:instrText>
      </w:r>
      <w:r>
        <w:rPr>
          <w:rFonts w:hint="eastAsia" w:ascii="宋体" w:hAnsi="宋体" w:eastAsia="宋体" w:cs="宋体"/>
          <w:color w:val="333333"/>
          <w:sz w:val="24"/>
          <w:szCs w:val="24"/>
          <w:u w:val="none"/>
          <w:bdr w:val="none" w:color="auto" w:sz="0" w:space="0"/>
          <w:shd w:val="clear" w:fill="FFFFFF"/>
        </w:rPr>
        <w:fldChar w:fldCharType="separate"/>
      </w:r>
      <w:r>
        <w:rPr>
          <w:rStyle w:val="4"/>
          <w:rFonts w:hint="eastAsia" w:ascii="宋体" w:hAnsi="宋体" w:eastAsia="宋体" w:cs="宋体"/>
          <w:color w:val="333333"/>
          <w:sz w:val="24"/>
          <w:szCs w:val="24"/>
          <w:u w:val="none"/>
          <w:bdr w:val="none" w:color="auto" w:sz="0" w:space="0"/>
          <w:shd w:val="clear" w:fill="FFFFFF"/>
        </w:rPr>
        <w:t>2020成都市温江区公开招聘18名事业人员岗位表</w:t>
      </w:r>
      <w:r>
        <w:rPr>
          <w:rFonts w:hint="eastAsia" w:ascii="宋体" w:hAnsi="宋体" w:eastAsia="宋体" w:cs="宋体"/>
          <w:color w:val="333333"/>
          <w:sz w:val="24"/>
          <w:szCs w:val="24"/>
          <w:u w:val="none"/>
          <w:bdr w:val="none" w:color="auto" w:sz="0" w:space="0"/>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中共成都市温江区委组织部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中共成都市温江区委机构编制委员会办公室</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成都市温江区人力资源和社会保障局</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420"/>
        <w:jc w:val="right"/>
        <w:rPr>
          <w:rFonts w:hint="eastAsia" w:ascii="宋体" w:hAnsi="宋体" w:eastAsia="宋体" w:cs="宋体"/>
          <w:sz w:val="24"/>
          <w:szCs w:val="24"/>
        </w:rPr>
      </w:pPr>
      <w:r>
        <w:rPr>
          <w:rFonts w:hint="eastAsia" w:ascii="宋体" w:hAnsi="宋体" w:eastAsia="宋体" w:cs="宋体"/>
          <w:sz w:val="24"/>
          <w:szCs w:val="24"/>
          <w:bdr w:val="none" w:color="auto" w:sz="0" w:space="0"/>
          <w:shd w:val="clear" w:fill="FFFFFF"/>
        </w:rPr>
        <w:t>                                     2020年9月4日</w:t>
      </w:r>
    </w:p>
    <w:p/>
    <w:sectPr>
      <w:pgSz w:w="11906" w:h="16838"/>
      <w:pgMar w:top="1440" w:right="1800" w:bottom="1440" w:left="1800" w:header="1417" w:footer="1417" w:gutter="0"/>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D9321D5"/>
    <w:rsid w:val="64846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2020-09-08T00:46:16Z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