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1：</w:t>
      </w:r>
    </w:p>
    <w:p>
      <w:pPr>
        <w:spacing w:line="560" w:lineRule="exact"/>
        <w:jc w:val="center"/>
        <w:rPr>
          <w:rFonts w:hint="eastAsia"/>
        </w:rPr>
      </w:pPr>
      <w:r>
        <w:rPr>
          <w:rFonts w:hint="eastAsia" w:ascii="方正小标宋_GBK" w:eastAsia="方正小标宋_GBK"/>
          <w:sz w:val="44"/>
          <w:szCs w:val="44"/>
        </w:rPr>
        <w:t>重庆市万州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建筑工程集团有限公司</w:t>
      </w:r>
      <w:r>
        <w:rPr>
          <w:rFonts w:hint="eastAsia" w:ascii="方正小标宋_GBK" w:eastAsia="方正小标宋_GBK"/>
          <w:sz w:val="44"/>
          <w:szCs w:val="44"/>
        </w:rPr>
        <w:t>引进紧缺实用人才计划表</w:t>
      </w:r>
    </w:p>
    <w:p>
      <w:pPr>
        <w:pStyle w:val="2"/>
        <w:rPr>
          <w:rFonts w:hint="eastAsia"/>
        </w:rPr>
      </w:pPr>
    </w:p>
    <w:tbl>
      <w:tblPr>
        <w:tblStyle w:val="4"/>
        <w:tblpPr w:leftFromText="180" w:rightFromText="180" w:vertAnchor="text" w:horzAnchor="page" w:tblpX="1468" w:tblpY="18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110"/>
        <w:gridCol w:w="645"/>
        <w:gridCol w:w="1560"/>
        <w:gridCol w:w="2190"/>
        <w:gridCol w:w="1185"/>
        <w:gridCol w:w="1620"/>
        <w:gridCol w:w="4470"/>
        <w:gridCol w:w="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66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工作岗位</w:t>
            </w:r>
          </w:p>
        </w:tc>
        <w:tc>
          <w:tcPr>
            <w:tcW w:w="6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eastAsia="zh-CN"/>
              </w:rPr>
              <w:t>引进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eastAsia="zh-CN"/>
              </w:rPr>
              <w:t>人数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年龄条件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学历学位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专业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要求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专业技术职称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或职（执）业资格</w:t>
            </w:r>
          </w:p>
        </w:tc>
        <w:tc>
          <w:tcPr>
            <w:tcW w:w="44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其他资格条件</w:t>
            </w:r>
          </w:p>
        </w:tc>
        <w:tc>
          <w:tcPr>
            <w:tcW w:w="73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聘期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66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工程管理</w:t>
            </w:r>
          </w:p>
        </w:tc>
        <w:tc>
          <w:tcPr>
            <w:tcW w:w="6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周岁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及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以下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（优秀者可放宽至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45周岁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大学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本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科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及以上学历（优秀者可放宽至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专科学历）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土木类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二级建造师及以上资格证书</w:t>
            </w:r>
          </w:p>
        </w:tc>
        <w:tc>
          <w:tcPr>
            <w:tcW w:w="44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及以上行业相关工作经验；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有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2个及以上做为项目主要负责人工作经验。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（二者均需提供相关证明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）。</w:t>
            </w:r>
          </w:p>
        </w:tc>
        <w:tc>
          <w:tcPr>
            <w:tcW w:w="73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五年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66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施工管理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周岁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及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以下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大学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本科及以上学历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土木类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44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及以上行业相关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工作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经验；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参与完成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2个及以上项目施工管理工作经验。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（二者均需提供相关证明）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执二级建造师及以上资格证书者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优先。</w:t>
            </w:r>
          </w:p>
        </w:tc>
        <w:tc>
          <w:tcPr>
            <w:tcW w:w="73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五年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66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工程造价</w:t>
            </w:r>
          </w:p>
        </w:tc>
        <w:tc>
          <w:tcPr>
            <w:tcW w:w="6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35周岁及以下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大学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本科及以上学历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管理科学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与工程类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44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及以上行业相关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工作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经验；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参与完成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2个及以上项目预决算工作经验。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（二者均需提供相关证明）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执二级造价师及以上资格证书者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优先。</w:t>
            </w:r>
          </w:p>
        </w:tc>
        <w:tc>
          <w:tcPr>
            <w:tcW w:w="73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五年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Z Extra BSK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796C8314-B693-42D1-B8E8-773DA1040A2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5D05A3EF-3021-40E2-B68C-A93962707F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B12E94"/>
    <w:rsid w:val="10047D6A"/>
    <w:rsid w:val="21A220DE"/>
    <w:rsid w:val="25F8138C"/>
    <w:rsid w:val="382B5BA4"/>
    <w:rsid w:val="58D6475D"/>
    <w:rsid w:val="6EB1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FZ Extra BSK" w:hAnsi="Times New Roman" w:eastAsia="FZ Extra BSK" w:cs="Times New Roman"/>
      <w:color w:val="000000"/>
      <w:sz w:val="24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2020-11-27T02:48:00Z</dcterms:created>
  <dc:creator>Mickey</dc:creator>
  <cp:lastModifiedBy>Mickey</cp:lastModifiedBy>
  <cp:lastPrinted>2020-11-27T02:55:00Z</cp:lastPrinted>
  <dcterms:modified xsi:type="dcterms:W3CDTF">2020-11-27T08:08:15Z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