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ascii="方正黑体简体" w:eastAsia="方正黑体简体"/>
          <w:sz w:val="30"/>
          <w:szCs w:val="30"/>
        </w:rPr>
      </w:pPr>
      <w:r>
        <w:rPr>
          <w:rFonts w:hint="eastAsia" w:ascii="方正黑体简体" w:eastAsia="方正黑体简体"/>
          <w:sz w:val="30"/>
          <w:szCs w:val="30"/>
        </w:rPr>
        <w:t>附件1</w:t>
      </w:r>
    </w:p>
    <w:p>
      <w:pPr>
        <w:spacing w:line="560" w:lineRule="exact"/>
        <w:jc w:val="center"/>
        <w:rPr>
          <w:rFonts w:hint="eastAsia" w:ascii="方正小标宋_GBK" w:eastAsia="方正小标宋_GBK"/>
          <w:sz w:val="36"/>
          <w:szCs w:val="36"/>
        </w:rPr>
      </w:pPr>
      <w:r>
        <w:rPr>
          <w:rFonts w:hint="eastAsia" w:ascii="方正小标宋简体" w:eastAsia="方正小标宋简体"/>
          <w:sz w:val="36"/>
          <w:szCs w:val="36"/>
        </w:rPr>
        <w:t>渝北区第二人民医院公开招聘临时工作人员报名表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  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pPr>
              <w:spacing w:line="400" w:lineRule="exact"/>
              <w:jc w:val="center"/>
              <w:rPr>
                <w:rFonts w:hint="eastAsia" w:ascii="方正仿宋_GBK" w:eastAsia="方正仿宋_GBK"/>
                <w:color w:val="000000"/>
                <w:sz w:val="24"/>
                <w:szCs w:val="24"/>
              </w:rPr>
            </w:pPr>
          </w:p>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政治面貌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w:t>
            </w:r>
          </w:p>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号  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本</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人</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简</w:t>
            </w:r>
          </w:p>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诚</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信</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承</w:t>
            </w:r>
          </w:p>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eastAsia="方正仿宋_GBK"/>
                <w:color w:val="000000"/>
                <w:sz w:val="24"/>
                <w:szCs w:val="24"/>
              </w:rPr>
            </w:pPr>
          </w:p>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审</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查</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意</w:t>
            </w:r>
          </w:p>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ascii="方正仿宋_GBK" w:hAnsi="宋体" w:eastAsia="方正仿宋_GBK" w:cs="宋体"/>
                <w:color w:val="000000"/>
                <w:sz w:val="24"/>
                <w:szCs w:val="24"/>
              </w:rPr>
            </w:pPr>
          </w:p>
          <w:p>
            <w:pPr>
              <w:spacing w:line="360" w:lineRule="exact"/>
              <w:ind w:firstLine="720" w:firstLineChars="300"/>
              <w:rPr>
                <w:rFonts w:hint="eastAsia" w:ascii="方正仿宋_GBK" w:eastAsia="方正仿宋_GBK"/>
                <w:color w:val="000000"/>
                <w:sz w:val="24"/>
                <w:szCs w:val="24"/>
              </w:rPr>
            </w:pPr>
          </w:p>
          <w:p>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pPr>
        <w:spacing w:line="440" w:lineRule="exact"/>
        <w:ind w:left="1" w:leftChars="-114" w:hanging="240" w:hangingChars="100"/>
        <w:jc w:val="left"/>
        <w:rPr>
          <w:rFonts w:ascii="方正仿宋_GBK" w:eastAsia="方正仿宋_GBK"/>
          <w:kern w:val="0"/>
          <w:sz w:val="32"/>
          <w:szCs w:val="32"/>
          <w:highlight w:val="none"/>
        </w:rPr>
        <w:sectPr>
          <w:footerReference r:id="rId3" w:type="default"/>
          <w:pgSz w:w="11906" w:h="16838"/>
          <w:pgMar w:top="2041" w:right="1531" w:bottom="1928" w:left="1531" w:header="720" w:footer="720" w:gutter="0"/>
          <w:pgNumType w:fmt="decimal"/>
          <w:cols w:space="720" w:num="1"/>
          <w:docGrid w:type="lines" w:linePitch="312" w:charSpace="0"/>
        </w:sectPr>
      </w:pPr>
      <w:r>
        <w:rPr>
          <w:rFonts w:hint="eastAsia" w:ascii="方正仿宋_GBK" w:eastAsia="方正仿宋_GBK"/>
          <w:color w:val="000000"/>
          <w:sz w:val="24"/>
          <w:szCs w:val="24"/>
          <w:highlight w:val="none"/>
        </w:rPr>
        <w:t xml:space="preserve">      2.学历必须注明“普通高校全日制”或“国民教育”。</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3C1240"/>
    <w:rsid w:val="2F3C12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2021-05-25T01:41:00Z</dcterms:created>
  <dc:creator>23</dc:creator>
  <cp:lastModifiedBy>23</cp:lastModifiedBy>
  <dcterms:modified xsi:type="dcterms:W3CDTF">2021-05-25T01:41:39Z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FC793517BA114FA99BEB2426BBB1D278</vt:lpwstr>
  </property>
  <property fmtid="{D5CDD505-2E9C-101B-9397-08002B2CF9AE}" pid="4" name="KSOSaveFontToCloudKey">
    <vt:lpwstr>201630136_btnclosed</vt:lpwstr>
  </property>
</Properties>
</file>