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sz w:val="32"/>
        </w:rPr>
        <w:t>附件</w:t>
      </w:r>
    </w:p>
    <w:p>
      <w:pPr>
        <w:ind w:firstLine="440" w:firstLineChars="100"/>
        <w:jc w:val="left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创新经济走廊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公司公开招聘岗位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一览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表</w:t>
      </w:r>
    </w:p>
    <w:tbl>
      <w:tblPr>
        <w:tblStyle w:val="3"/>
        <w:tblpPr w:leftFromText="180" w:rightFromText="180" w:vertAnchor="text" w:horzAnchor="page" w:tblpX="1045" w:tblpY="8"/>
        <w:tblOverlap w:val="never"/>
        <w:tblW w:w="984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1232"/>
        <w:gridCol w:w="838"/>
        <w:gridCol w:w="2788"/>
        <w:gridCol w:w="44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5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</w:rPr>
              <w:t>序号</w:t>
            </w:r>
          </w:p>
        </w:tc>
        <w:tc>
          <w:tcPr>
            <w:tcW w:w="12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lang w:eastAsia="zh-CN"/>
              </w:rPr>
              <w:t>岗位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</w:rPr>
              <w:t>数量</w:t>
            </w:r>
          </w:p>
        </w:tc>
        <w:tc>
          <w:tcPr>
            <w:tcW w:w="2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</w:rPr>
              <w:t>基本条件</w:t>
            </w:r>
          </w:p>
        </w:tc>
        <w:tc>
          <w:tcPr>
            <w:tcW w:w="44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lang w:eastAsia="zh-CN"/>
              </w:rPr>
              <w:t>专业</w:t>
            </w:r>
            <w:r>
              <w:rPr>
                <w:rFonts w:hint="default" w:ascii="Times New Roman" w:hAnsi="Times New Roman" w:eastAsia="方正黑体_GBK" w:cs="Times New Roman"/>
                <w:sz w:val="28"/>
                <w:szCs w:val="28"/>
              </w:rPr>
              <w:t>条件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6" w:hRule="atLeast"/>
        </w:trPr>
        <w:tc>
          <w:tcPr>
            <w:tcW w:w="5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法务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bidi w:val="0"/>
              <w:ind w:firstLine="240" w:firstLineChars="100"/>
              <w:jc w:val="left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8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1. 具有中华人民共和国国籍；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2. 拥护中华人民共和国宪法，拥护中国共产党领导和社会主义制度；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3. 具有良好的政治素质和道德品行，忠于职守，热爱岗位，遵纪守法，廉洁奉公；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4. 性别不限，年龄35周岁及以下（年龄计算时间截止2021年12月31日）；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5. 具备全日制大学本科及以上文化程度；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6. 具备正常履职的身体条件和心理素质；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7. 同等条件下，中共党员优先。</w:t>
            </w:r>
          </w:p>
        </w:tc>
        <w:tc>
          <w:tcPr>
            <w:tcW w:w="44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法学相关专业，2年以上法律相关事务工作经历，熟悉《公司法》《合同法》《建筑法》等相关法律法规，有较强的逻辑思维能力、应变能力和沟通能力。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</w:trPr>
        <w:tc>
          <w:tcPr>
            <w:tcW w:w="5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水电气前期工作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4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电气、机电、暖通相关专业，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2年以上相关工作经验，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具有5年以上供电公司工作经验者年龄可放宽至40周岁。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5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造价管理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4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工程造价相关专业，2年以上大型（建设规模5万方以上）自持商业甲方成本管理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经验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具有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10年以上工程造价工作经验者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年龄可放宽至40周岁。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7" w:hRule="atLeast"/>
        </w:trPr>
        <w:tc>
          <w:tcPr>
            <w:tcW w:w="5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市政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工程管理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4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eastAsia="zh-CN"/>
              </w:rPr>
              <w:t>道路、桥梁、隧道相关专业，熟悉市政工程项目施工管理、工作流程和技术规范。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</w:trPr>
        <w:tc>
          <w:tcPr>
            <w:tcW w:w="5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房建工程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管理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7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44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eastAsia="zh-CN"/>
              </w:rPr>
              <w:t>工民建相关专业，熟悉房屋建筑工程项目的施工管理、工作流程和技术规范。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154" w:right="1474" w:bottom="204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方正仿宋_GBK" w:eastAsia="方正仿宋_GBK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right"/>
                          </w:pPr>
                          <w:r>
                            <w:rPr>
                              <w:rFonts w:hint="eastAsia" w:ascii="方正仿宋_GBK" w:eastAsia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仿宋_GBK" w:eastAsia="方正仿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eastAsia="方正仿宋_GBK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方正仿宋_GBK" w:eastAsia="方正仿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方正仿宋_GBK" w:eastAsia="方正仿宋_GBK"/>
                              <w:sz w:val="28"/>
                              <w:szCs w:val="28"/>
                              <w:lang w:val="zh-CN"/>
                            </w:rPr>
                            <w:t>1</w:t>
                          </w:r>
                          <w:r>
                            <w:rPr>
                              <w:rFonts w:hint="eastAsia" w:ascii="方正仿宋_GBK" w:eastAsia="方正仿宋_GBK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eastAsia="方正仿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right"/>
                    </w:pPr>
                    <w:r>
                      <w:rPr>
                        <w:rFonts w:hint="eastAsia" w:ascii="方正仿宋_GBK" w:eastAsia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方正仿宋_GBK" w:eastAsia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K" w:eastAsia="方正仿宋_GBK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方正仿宋_GBK" w:eastAsia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方正仿宋_GBK" w:eastAsia="方正仿宋_GBK"/>
                        <w:sz w:val="28"/>
                        <w:szCs w:val="28"/>
                        <w:lang w:val="zh-CN"/>
                      </w:rPr>
                      <w:t>1</w:t>
                    </w:r>
                    <w:r>
                      <w:rPr>
                        <w:rFonts w:hint="eastAsia" w:ascii="方正仿宋_GBK" w:eastAsia="方正仿宋_GBK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仿宋_GBK" w:eastAsia="方正仿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方正仿宋_GBK" w:eastAsia="方正仿宋_GBK"/>
        <w:sz w:val="28"/>
        <w:szCs w:val="28"/>
      </w:rPr>
    </w:pPr>
    <w:r>
      <w:rPr>
        <w:rFonts w:hint="eastAsia" w:ascii="方正仿宋_GBK" w:eastAsia="方正仿宋_GBK"/>
        <w:sz w:val="28"/>
        <w:szCs w:val="28"/>
      </w:rPr>
      <w:t xml:space="preserve">— </w:t>
    </w:r>
    <w:r>
      <w:rPr>
        <w:rFonts w:hint="eastAsia" w:ascii="方正仿宋_GBK" w:eastAsia="方正仿宋_GBK"/>
        <w:sz w:val="28"/>
        <w:szCs w:val="28"/>
      </w:rPr>
      <w:fldChar w:fldCharType="begin"/>
    </w:r>
    <w:r>
      <w:rPr>
        <w:rFonts w:hint="eastAsia" w:ascii="方正仿宋_GBK" w:eastAsia="方正仿宋_GBK"/>
        <w:sz w:val="28"/>
        <w:szCs w:val="28"/>
      </w:rPr>
      <w:instrText xml:space="preserve"> PAGE   \* MERGEFORMAT </w:instrText>
    </w:r>
    <w:r>
      <w:rPr>
        <w:rFonts w:hint="eastAsia" w:ascii="方正仿宋_GBK" w:eastAsia="方正仿宋_GBK"/>
        <w:sz w:val="28"/>
        <w:szCs w:val="28"/>
      </w:rPr>
      <w:fldChar w:fldCharType="separate"/>
    </w:r>
    <w:r>
      <w:rPr>
        <w:rFonts w:ascii="方正仿宋_GBK" w:eastAsia="方正仿宋_GBK"/>
        <w:sz w:val="28"/>
        <w:szCs w:val="28"/>
      </w:rPr>
      <w:t>2</w:t>
    </w:r>
    <w:r>
      <w:rPr>
        <w:rFonts w:hint="eastAsia" w:ascii="方正仿宋_GBK" w:eastAsia="方正仿宋_GBK"/>
        <w:sz w:val="28"/>
        <w:szCs w:val="28"/>
      </w:rPr>
      <w:fldChar w:fldCharType="end"/>
    </w:r>
    <w:r>
      <w:rPr>
        <w:rFonts w:hint="eastAsia" w:ascii="方正仿宋_GBK" w:eastAsia="方正仿宋_GBK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5A5BC1"/>
    <w:rsid w:val="7D5A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2022-01-17T02:18:00Z</dcterms:created>
  <dc:creator>23</dc:creator>
  <cp:lastModifiedBy>23</cp:lastModifiedBy>
  <dcterms:modified xsi:type="dcterms:W3CDTF">2022-01-17T02:18:36Z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99806DE9B0114808A5F74B5E222D392E</vt:lpwstr>
  </property>
</Properties>
</file>