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jc w:val="center"/>
        <w:rPr>
          <w:rFonts w:ascii="Times New Roman" w:hAnsi="Times New Roman" w:eastAsia="方正小标宋_GBK" w:cs="Times New Roman"/>
          <w:kern w:val="0"/>
          <w:sz w:val="44"/>
          <w:szCs w:val="44"/>
        </w:rPr>
      </w:pPr>
      <w:r>
        <w:rPr>
          <w:rFonts w:ascii="Times New Roman" w:hAnsi="Times New Roman" w:eastAsia="方正小标宋_GBK" w:cs="Times New Roman"/>
          <w:kern w:val="0"/>
          <w:sz w:val="44"/>
          <w:szCs w:val="44"/>
        </w:rPr>
        <w:t>重庆市九龙坡区二郎街道</w:t>
      </w:r>
    </w:p>
    <w:p>
      <w:pPr>
        <w:spacing w:line="594" w:lineRule="exact"/>
        <w:jc w:val="center"/>
        <w:rPr>
          <w:rFonts w:ascii="Times New Roman" w:hAnsi="Times New Roman" w:eastAsia="方正小标宋_GBK" w:cs="Times New Roman"/>
          <w:kern w:val="0"/>
          <w:sz w:val="44"/>
          <w:szCs w:val="44"/>
        </w:rPr>
      </w:pPr>
      <w:r>
        <w:rPr>
          <w:rFonts w:ascii="Times New Roman" w:hAnsi="Times New Roman" w:eastAsia="方正小标宋_GBK" w:cs="Times New Roman"/>
          <w:kern w:val="0"/>
          <w:sz w:val="44"/>
          <w:szCs w:val="44"/>
        </w:rPr>
        <w:t>2022年面向社会公开招募社区网格志愿者简章</w:t>
      </w:r>
    </w:p>
    <w:p>
      <w:pPr>
        <w:spacing w:line="594" w:lineRule="exact"/>
        <w:ind w:firstLine="643"/>
        <w:rPr>
          <w:rFonts w:hint="eastAsia" w:ascii="方正仿宋_GBK" w:hAnsi="方正仿宋_GBK" w:eastAsia="方正仿宋_GBK" w:cs="方正仿宋_GBK"/>
          <w:color w:val="000000" w:themeColor="text1"/>
          <w:sz w:val="32"/>
          <w:szCs w:val="32"/>
          <w:shd w:val="clear" w:color="auto" w:fill="auto"/>
          <w:lang w:val="en-US" w:eastAsia="zh-CN"/>
          <w14:textFill>
            <w14:solidFill>
              <w14:schemeClr w14:val="tx1"/>
            </w14:solidFill>
          </w14:textFill>
        </w:rPr>
      </w:pPr>
    </w:p>
    <w:p>
      <w:pPr>
        <w:spacing w:line="594" w:lineRule="exact"/>
        <w:ind w:firstLine="643"/>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为</w:t>
      </w:r>
      <w:r>
        <w:rPr>
          <w:rFonts w:hint="eastAsia" w:ascii="Times New Roman" w:hAnsi="Times New Roman" w:eastAsia="方正仿宋_GBK" w:cs="Times New Roman"/>
          <w:kern w:val="0"/>
          <w:sz w:val="32"/>
          <w:szCs w:val="32"/>
        </w:rPr>
        <w:t>深入推进“多网合一”网格化管理服务工作</w:t>
      </w:r>
      <w:r>
        <w:rPr>
          <w:rFonts w:ascii="Times New Roman" w:hAnsi="Times New Roman" w:eastAsia="方正仿宋_GBK" w:cs="Times New Roman"/>
          <w:kern w:val="0"/>
          <w:sz w:val="32"/>
          <w:szCs w:val="32"/>
        </w:rPr>
        <w:t>，</w:t>
      </w:r>
      <w:r>
        <w:rPr>
          <w:rFonts w:hint="eastAsia" w:ascii="Times New Roman" w:hAnsi="Times New Roman" w:eastAsia="方正仿宋_GBK" w:cs="Times New Roman"/>
          <w:kern w:val="0"/>
          <w:sz w:val="32"/>
          <w:szCs w:val="32"/>
        </w:rPr>
        <w:t>充实网格力量，</w:t>
      </w:r>
      <w:r>
        <w:rPr>
          <w:rFonts w:ascii="Times New Roman" w:hAnsi="Times New Roman" w:eastAsia="方正仿宋_GBK" w:cs="Times New Roman"/>
          <w:kern w:val="0"/>
          <w:sz w:val="32"/>
          <w:szCs w:val="32"/>
        </w:rPr>
        <w:t>全方位服务辖区居民，经研究，决定面向社会公开招募社区网格志愿者，具体如下：</w:t>
      </w:r>
    </w:p>
    <w:p>
      <w:pPr>
        <w:adjustRightInd w:val="0"/>
        <w:snapToGrid w:val="0"/>
        <w:spacing w:line="594" w:lineRule="exact"/>
        <w:ind w:firstLine="707" w:firstLineChars="22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一、招募原则</w:t>
      </w:r>
    </w:p>
    <w:p>
      <w:pPr>
        <w:spacing w:line="594" w:lineRule="exact"/>
        <w:ind w:firstLine="643"/>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本次招募坚持“</w:t>
      </w:r>
      <w:r>
        <w:rPr>
          <w:rFonts w:ascii="Times New Roman" w:hAnsi="Times New Roman" w:eastAsia="方正仿宋_GBK" w:cs="Times New Roman"/>
          <w:sz w:val="32"/>
          <w:szCs w:val="32"/>
        </w:rPr>
        <w:t>公开平等、竞争择优、人岗相适、居住就近</w:t>
      </w:r>
      <w:r>
        <w:rPr>
          <w:rFonts w:ascii="Times New Roman" w:hAnsi="Times New Roman" w:eastAsia="方正仿宋_GBK" w:cs="Times New Roman"/>
          <w:kern w:val="0"/>
          <w:sz w:val="32"/>
          <w:szCs w:val="32"/>
        </w:rPr>
        <w:t>”的原则，坚持“德才兼备、以德为先、任人唯贤”的选人用人标准，面向社会公开招募，在考试、考核的基础上择优选拔。</w:t>
      </w:r>
    </w:p>
    <w:p>
      <w:pPr>
        <w:adjustRightInd w:val="0"/>
        <w:snapToGrid w:val="0"/>
        <w:spacing w:line="594" w:lineRule="exact"/>
        <w:ind w:firstLine="707" w:firstLineChars="221"/>
        <w:rPr>
          <w:rFonts w:ascii="Times New Roman" w:hAnsi="Times New Roman" w:eastAsia="方正仿宋_GBK" w:cs="Times New Roman"/>
          <w:sz w:val="32"/>
          <w:szCs w:val="32"/>
        </w:rPr>
      </w:pPr>
      <w:r>
        <w:rPr>
          <w:rFonts w:ascii="Times New Roman" w:hAnsi="Times New Roman" w:eastAsia="方正黑体_GBK" w:cs="Times New Roman"/>
          <w:kern w:val="0"/>
          <w:sz w:val="32"/>
          <w:szCs w:val="32"/>
        </w:rPr>
        <w:t>二、招募岗位及职数</w:t>
      </w:r>
    </w:p>
    <w:p>
      <w:pPr>
        <w:spacing w:line="594" w:lineRule="exact"/>
        <w:ind w:firstLine="643"/>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lang w:eastAsia="zh-CN"/>
        </w:rPr>
        <w:t>社区网格志愿者</w:t>
      </w:r>
      <w:r>
        <w:rPr>
          <w:rFonts w:ascii="Times New Roman" w:hAnsi="Times New Roman" w:eastAsia="方正仿宋_GBK" w:cs="Times New Roman"/>
          <w:kern w:val="0"/>
          <w:sz w:val="32"/>
          <w:szCs w:val="32"/>
        </w:rPr>
        <w:t xml:space="preserve">5名 </w:t>
      </w:r>
    </w:p>
    <w:p>
      <w:pPr>
        <w:adjustRightInd w:val="0"/>
        <w:snapToGrid w:val="0"/>
        <w:spacing w:line="594" w:lineRule="exact"/>
        <w:ind w:firstLine="707" w:firstLineChars="22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三、报名条件</w:t>
      </w:r>
    </w:p>
    <w:p>
      <w:pPr>
        <w:spacing w:line="594" w:lineRule="exact"/>
        <w:ind w:firstLine="643"/>
        <w:rPr>
          <w:rFonts w:ascii="Times New Roman" w:hAnsi="Times New Roman" w:eastAsia="方正楷体_GBK" w:cs="Times New Roman"/>
          <w:bCs/>
          <w:kern w:val="0"/>
          <w:sz w:val="32"/>
          <w:szCs w:val="32"/>
        </w:rPr>
      </w:pPr>
      <w:r>
        <w:rPr>
          <w:rFonts w:ascii="Times New Roman" w:hAnsi="Times New Roman" w:eastAsia="方正楷体_GBK" w:cs="Times New Roman"/>
          <w:bCs/>
          <w:kern w:val="0"/>
          <w:sz w:val="32"/>
          <w:szCs w:val="32"/>
        </w:rPr>
        <w:t>（一）基本条件</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应具备以下基本条件：</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1.具有中华人民共和国国籍；</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2.拥护中国共产党的领导，遵纪守法；</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3.具有良好的道德品行；</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4.具有正常履行职责的身体条件和心理素质；</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5.具备符合职位要求的文化程度和工作能力；</w:t>
      </w:r>
    </w:p>
    <w:p>
      <w:pPr>
        <w:spacing w:line="54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6.具备拟任职位所要求的其他资格条件。</w:t>
      </w:r>
    </w:p>
    <w:p>
      <w:pPr>
        <w:spacing w:line="54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（二）优先招募条件</w:t>
      </w:r>
    </w:p>
    <w:p>
      <w:pPr>
        <w:spacing w:line="54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ascii="Times New Roman" w:hAnsi="Times New Roman" w:eastAsia="方正仿宋_GBK" w:cs="Times New Roman"/>
          <w:kern w:val="0"/>
          <w:sz w:val="32"/>
          <w:szCs w:val="32"/>
        </w:rPr>
        <w:t>居住在本辖区内的</w:t>
      </w:r>
      <w:r>
        <w:rPr>
          <w:rFonts w:ascii="Times New Roman" w:hAnsi="Times New Roman" w:eastAsia="方正仿宋_GBK" w:cs="Times New Roman"/>
          <w:sz w:val="32"/>
          <w:szCs w:val="32"/>
        </w:rPr>
        <w:t>；</w:t>
      </w:r>
    </w:p>
    <w:p>
      <w:pPr>
        <w:spacing w:line="54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2.有相关工作经验的；</w:t>
      </w:r>
    </w:p>
    <w:p>
      <w:pPr>
        <w:spacing w:line="54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3.中共党员；</w:t>
      </w:r>
    </w:p>
    <w:p>
      <w:pPr>
        <w:spacing w:line="54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4.复员、退伍、转业军人。</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下列人员不</w:t>
      </w:r>
      <w:r>
        <w:rPr>
          <w:rFonts w:hint="eastAsia" w:ascii="Times New Roman" w:hAnsi="Times New Roman" w:eastAsia="方正仿宋_GBK" w:cs="Times New Roman"/>
          <w:sz w:val="32"/>
          <w:szCs w:val="32"/>
        </w:rPr>
        <w:t>在招募范围</w:t>
      </w:r>
      <w:r>
        <w:rPr>
          <w:rFonts w:ascii="Times New Roman" w:hAnsi="Times New Roman" w:eastAsia="方正仿宋_GBK" w:cs="Times New Roman"/>
          <w:sz w:val="32"/>
          <w:szCs w:val="32"/>
        </w:rPr>
        <w:t>：</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1.现役军人；</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2.曾因犯罪受过刑事处罚的人员；</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3.曾被开除公职的人员；</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4.违法违纪正在接受调查处理</w:t>
      </w:r>
      <w:r>
        <w:rPr>
          <w:rFonts w:hint="eastAsia" w:ascii="Times New Roman" w:hAnsi="Times New Roman" w:eastAsia="方正仿宋_GBK" w:cs="Times New Roman"/>
          <w:sz w:val="32"/>
          <w:szCs w:val="32"/>
        </w:rPr>
        <w:t>或正在党纪政纪处分期间的人员</w:t>
      </w:r>
      <w:r>
        <w:rPr>
          <w:rFonts w:ascii="Times New Roman" w:hAnsi="Times New Roman" w:eastAsia="方正仿宋_GBK" w:cs="Times New Roman"/>
          <w:sz w:val="32"/>
          <w:szCs w:val="32"/>
        </w:rPr>
        <w:t>；</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5.近五年内有舞弊等严重违反录（聘）用纪律行为的人员；</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6.法律法规规定不得使用的其他情形的人员。</w:t>
      </w:r>
    </w:p>
    <w:p>
      <w:pPr>
        <w:spacing w:line="594" w:lineRule="exact"/>
        <w:ind w:firstLine="643"/>
        <w:rPr>
          <w:rFonts w:ascii="Times New Roman" w:hAnsi="Times New Roman" w:eastAsia="方正楷体_GBK" w:cs="Times New Roman"/>
          <w:bCs/>
          <w:kern w:val="0"/>
          <w:sz w:val="32"/>
          <w:szCs w:val="32"/>
        </w:rPr>
      </w:pPr>
      <w:r>
        <w:rPr>
          <w:rFonts w:ascii="Times New Roman" w:hAnsi="Times New Roman" w:eastAsia="方正楷体_GBK" w:cs="Times New Roman"/>
          <w:bCs/>
          <w:kern w:val="0"/>
          <w:sz w:val="32"/>
          <w:szCs w:val="32"/>
        </w:rPr>
        <w:t>（三）岗位条件</w:t>
      </w:r>
    </w:p>
    <w:p>
      <w:pPr>
        <w:spacing w:line="594"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年龄</w:t>
      </w:r>
      <w:r>
        <w:rPr>
          <w:rFonts w:hint="eastAsia" w:ascii="Times New Roman" w:hAnsi="Times New Roman" w:eastAsia="方正仿宋_GBK" w:cs="Times New Roman"/>
          <w:sz w:val="32"/>
          <w:szCs w:val="32"/>
          <w:lang w:eastAsia="zh-CN"/>
        </w:rPr>
        <w:t>为</w:t>
      </w:r>
      <w:r>
        <w:rPr>
          <w:rFonts w:ascii="Times New Roman" w:hAnsi="Times New Roman" w:eastAsia="方正仿宋_GBK" w:cs="Times New Roman"/>
          <w:sz w:val="32"/>
          <w:szCs w:val="32"/>
        </w:rPr>
        <w:t>20</w:t>
      </w:r>
      <w:r>
        <w:rPr>
          <w:rFonts w:hint="eastAsia" w:ascii="Times New Roman" w:hAnsi="Times New Roman" w:eastAsia="方正仿宋_GBK" w:cs="Times New Roman"/>
          <w:sz w:val="32"/>
          <w:szCs w:val="32"/>
          <w:lang w:eastAsia="zh-CN"/>
        </w:rPr>
        <w:t>—</w:t>
      </w:r>
      <w:r>
        <w:rPr>
          <w:rFonts w:ascii="Times New Roman" w:hAnsi="Times New Roman" w:eastAsia="方正仿宋_GBK" w:cs="Times New Roman"/>
          <w:sz w:val="32"/>
          <w:szCs w:val="32"/>
        </w:rPr>
        <w:t>45</w:t>
      </w:r>
      <w:r>
        <w:rPr>
          <w:rFonts w:hint="eastAsia" w:ascii="Times New Roman" w:hAnsi="Times New Roman" w:eastAsia="方正仿宋_GBK" w:cs="Times New Roman"/>
          <w:sz w:val="32"/>
          <w:szCs w:val="32"/>
          <w:lang w:eastAsia="zh-CN"/>
        </w:rPr>
        <w:t>周</w:t>
      </w:r>
      <w:r>
        <w:rPr>
          <w:rFonts w:ascii="Times New Roman" w:hAnsi="Times New Roman" w:eastAsia="方正仿宋_GBK" w:cs="Times New Roman"/>
          <w:sz w:val="32"/>
          <w:szCs w:val="32"/>
        </w:rPr>
        <w:t>岁（1977年6月1日至2002年6月1日</w:t>
      </w:r>
      <w:r>
        <w:rPr>
          <w:rFonts w:hint="eastAsia" w:ascii="Times New Roman" w:hAnsi="Times New Roman" w:eastAsia="方正仿宋_GBK" w:cs="Times New Roman"/>
          <w:sz w:val="32"/>
          <w:szCs w:val="32"/>
          <w:lang w:eastAsia="zh-CN"/>
        </w:rPr>
        <w:t>期间</w:t>
      </w:r>
      <w:r>
        <w:rPr>
          <w:rFonts w:ascii="Times New Roman" w:hAnsi="Times New Roman" w:eastAsia="方正仿宋_GBK" w:cs="Times New Roman"/>
          <w:sz w:val="32"/>
          <w:szCs w:val="32"/>
        </w:rPr>
        <w:t>出生），具有专科及以上学历，有一定的社会组织管理能力、文字基础和口头表达能力，能熟练操作word、excel等常用办公软件、熟练使用智能手机。</w:t>
      </w:r>
    </w:p>
    <w:p>
      <w:pPr>
        <w:spacing w:line="54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（四）工作职责</w:t>
      </w:r>
    </w:p>
    <w:p>
      <w:pPr>
        <w:spacing w:line="594"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基础信息采集、政策法规宣传、治安巡逻防控、矛盾纠纷排查调处、安全隐患排查防控、网络综合治理、公共设施维护、公共环境保护、民主议事协商、提供便民服务等事项。</w:t>
      </w:r>
    </w:p>
    <w:p>
      <w:pPr>
        <w:spacing w:line="594" w:lineRule="exact"/>
        <w:ind w:firstLine="707" w:firstLineChars="221"/>
        <w:rPr>
          <w:rFonts w:ascii="Times New Roman" w:hAnsi="Times New Roman" w:eastAsia="方正黑体_GBK" w:cs="Times New Roman"/>
          <w:color w:val="000000" w:themeColor="text1"/>
          <w:kern w:val="0"/>
          <w:sz w:val="32"/>
          <w:szCs w:val="32"/>
          <w14:textFill>
            <w14:solidFill>
              <w14:schemeClr w14:val="tx1"/>
            </w14:solidFill>
          </w14:textFill>
        </w:rPr>
      </w:pPr>
      <w:r>
        <w:rPr>
          <w:rFonts w:ascii="Times New Roman" w:hAnsi="Times New Roman" w:eastAsia="方正黑体_GBK" w:cs="Times New Roman"/>
          <w:color w:val="000000" w:themeColor="text1"/>
          <w:kern w:val="0"/>
          <w:sz w:val="32"/>
          <w:szCs w:val="32"/>
          <w14:textFill>
            <w14:solidFill>
              <w14:schemeClr w14:val="tx1"/>
            </w14:solidFill>
          </w14:textFill>
        </w:rPr>
        <w:t>四、招募程序</w:t>
      </w:r>
    </w:p>
    <w:p>
      <w:pPr>
        <w:spacing w:line="594" w:lineRule="exact"/>
        <w:ind w:firstLine="643"/>
        <w:rPr>
          <w:rFonts w:ascii="Times New Roman" w:hAnsi="Times New Roman" w:eastAsia="方正楷体_GBK" w:cs="Times New Roman"/>
          <w:bCs/>
          <w:color w:val="000000" w:themeColor="text1"/>
          <w:kern w:val="0"/>
          <w:sz w:val="32"/>
          <w:szCs w:val="32"/>
          <w14:textFill>
            <w14:solidFill>
              <w14:schemeClr w14:val="tx1"/>
            </w14:solidFill>
          </w14:textFill>
        </w:rPr>
      </w:pPr>
      <w:r>
        <w:rPr>
          <w:rFonts w:ascii="Times New Roman" w:hAnsi="Times New Roman" w:eastAsia="方正楷体_GBK" w:cs="Times New Roman"/>
          <w:bCs/>
          <w:color w:val="000000" w:themeColor="text1"/>
          <w:kern w:val="0"/>
          <w:sz w:val="32"/>
          <w:szCs w:val="32"/>
          <w14:textFill>
            <w14:solidFill>
              <w14:schemeClr w14:val="tx1"/>
            </w14:solidFill>
          </w14:textFill>
        </w:rPr>
        <w:t>（一）发布招募公告</w:t>
      </w:r>
    </w:p>
    <w:p>
      <w:pPr>
        <w:spacing w:line="594" w:lineRule="exact"/>
        <w:ind w:firstLine="643"/>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招聘简章将在九龙坡区人民政府信息公开网站（http://cqjlp.gov.cn/）</w:t>
      </w:r>
      <w:r>
        <w:rPr>
          <w:rFonts w:hint="eastAsia" w:ascii="Times New Roman" w:hAnsi="方正仿宋_GBK" w:eastAsia="方正仿宋_GBK"/>
          <w:color w:val="auto"/>
          <w:sz w:val="32"/>
          <w:szCs w:val="32"/>
          <w:lang w:eastAsia="zh-CN"/>
        </w:rPr>
        <w:t>或</w:t>
      </w:r>
      <w:r>
        <w:rPr>
          <w:rFonts w:ascii="Times New Roman" w:hAnsi="Times New Roman" w:eastAsia="方正仿宋_GBK" w:cs="Times New Roman"/>
          <w:color w:val="000000" w:themeColor="text1"/>
          <w:sz w:val="32"/>
          <w:szCs w:val="32"/>
          <w14:textFill>
            <w14:solidFill>
              <w14:schemeClr w14:val="tx1"/>
            </w14:solidFill>
          </w14:textFill>
        </w:rPr>
        <w:t>二郎街道微信公众号及各社区公示栏进行公开发布，公示期为：2022年6月1</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w:t>
      </w:r>
      <w:r>
        <w:rPr>
          <w:rFonts w:ascii="Times New Roman" w:hAnsi="Times New Roman" w:eastAsia="方正仿宋_GBK" w:cs="Times New Roman"/>
          <w:color w:val="000000" w:themeColor="text1"/>
          <w:sz w:val="32"/>
          <w:szCs w:val="32"/>
          <w14:textFill>
            <w14:solidFill>
              <w14:schemeClr w14:val="tx1"/>
            </w14:solidFill>
          </w14:textFill>
        </w:rPr>
        <w:t>日至6月1</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7</w:t>
      </w:r>
      <w:r>
        <w:rPr>
          <w:rFonts w:ascii="Times New Roman" w:hAnsi="Times New Roman" w:eastAsia="方正仿宋_GBK" w:cs="Times New Roman"/>
          <w:color w:val="000000" w:themeColor="text1"/>
          <w:sz w:val="32"/>
          <w:szCs w:val="32"/>
          <w14:textFill>
            <w14:solidFill>
              <w14:schemeClr w14:val="tx1"/>
            </w14:solidFill>
          </w14:textFill>
        </w:rPr>
        <w:t>日。</w:t>
      </w:r>
    </w:p>
    <w:p>
      <w:pPr>
        <w:spacing w:line="594" w:lineRule="exact"/>
        <w:ind w:firstLine="643"/>
        <w:rPr>
          <w:rFonts w:ascii="Times New Roman" w:hAnsi="Times New Roman" w:eastAsia="方正楷体_GBK" w:cs="Times New Roman"/>
          <w:bCs/>
          <w:color w:val="000000" w:themeColor="text1"/>
          <w:kern w:val="0"/>
          <w:sz w:val="32"/>
          <w:szCs w:val="32"/>
          <w14:textFill>
            <w14:solidFill>
              <w14:schemeClr w14:val="tx1"/>
            </w14:solidFill>
          </w14:textFill>
        </w:rPr>
      </w:pPr>
      <w:r>
        <w:rPr>
          <w:rFonts w:ascii="Times New Roman" w:hAnsi="Times New Roman" w:eastAsia="方正楷体_GBK" w:cs="Times New Roman"/>
          <w:bCs/>
          <w:color w:val="000000" w:themeColor="text1"/>
          <w:kern w:val="0"/>
          <w:sz w:val="32"/>
          <w:szCs w:val="32"/>
          <w14:textFill>
            <w14:solidFill>
              <w14:schemeClr w14:val="tx1"/>
            </w14:solidFill>
          </w14:textFill>
        </w:rPr>
        <w:t>（二）报名和资格审查</w:t>
      </w:r>
    </w:p>
    <w:p>
      <w:pPr>
        <w:spacing w:line="594" w:lineRule="exact"/>
        <w:ind w:firstLine="643"/>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1.报名时间：2022年6月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13</w:t>
      </w:r>
      <w:r>
        <w:rPr>
          <w:rFonts w:ascii="Times New Roman" w:hAnsi="Times New Roman" w:eastAsia="方正仿宋_GBK" w:cs="Times New Roman"/>
          <w:color w:val="000000" w:themeColor="text1"/>
          <w:sz w:val="32"/>
          <w:szCs w:val="32"/>
          <w14:textFill>
            <w14:solidFill>
              <w14:schemeClr w14:val="tx1"/>
            </w14:solidFill>
          </w14:textFill>
        </w:rPr>
        <w:t>日至6月</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17</w:t>
      </w:r>
      <w:r>
        <w:rPr>
          <w:rFonts w:ascii="Times New Roman" w:hAnsi="Times New Roman" w:eastAsia="方正仿宋_GBK" w:cs="Times New Roman"/>
          <w:color w:val="000000" w:themeColor="text1"/>
          <w:sz w:val="32"/>
          <w:szCs w:val="32"/>
          <w14:textFill>
            <w14:solidFill>
              <w14:schemeClr w14:val="tx1"/>
            </w14:solidFill>
          </w14:textFill>
        </w:rPr>
        <w:t>日（上午9:30—12:00，下午2：00—5：30），逾期不补报。</w:t>
      </w:r>
    </w:p>
    <w:p>
      <w:pPr>
        <w:spacing w:line="594" w:lineRule="exact"/>
        <w:ind w:firstLine="643"/>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2.报名方式：现场报名。</w:t>
      </w:r>
    </w:p>
    <w:p>
      <w:pPr>
        <w:spacing w:line="594" w:lineRule="exact"/>
        <w:ind w:firstLine="643"/>
        <w:rPr>
          <w:rFonts w:hint="eastAsia" w:ascii="Times New Roman" w:hAnsi="Times New Roman" w:eastAsia="方正仿宋_GBK" w:cs="Times New Roman"/>
          <w:color w:val="000000" w:themeColor="text1"/>
          <w:sz w:val="32"/>
          <w:szCs w:val="32"/>
          <w:lang w:eastAsia="zh-CN"/>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3.报名地点：重庆市九龙坡区二郎街道办事处（九龙坡区创业大道103号高创园D栋1楼）。咨询电话：68688187（</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张</w:t>
      </w:r>
      <w:r>
        <w:rPr>
          <w:rFonts w:ascii="Times New Roman" w:hAnsi="Times New Roman" w:eastAsia="方正仿宋_GBK" w:cs="Times New Roman"/>
          <w:color w:val="000000" w:themeColor="text1"/>
          <w:sz w:val="32"/>
          <w:szCs w:val="32"/>
          <w14:textFill>
            <w14:solidFill>
              <w14:schemeClr w14:val="tx1"/>
            </w14:solidFill>
          </w14:textFill>
        </w:rPr>
        <w:t>老师</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、陈老师</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p>
    <w:p>
      <w:pPr>
        <w:spacing w:line="594" w:lineRule="exact"/>
        <w:ind w:firstLine="643"/>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4.报名应提供以下材料：（1）本人身份证原件及复印件；（2）本人毕业证、学位证及相关的职业资格等级证书、获奖证书等相关证明材料的原件和复印件；（3）填写岗位报名表1份；（4）近期2寸正面免冠彩色同版照片2张。报名者必须保证提交的材料真实有效，凡弄虚作假的，一经查实，取消考试或录用资格。</w:t>
      </w:r>
    </w:p>
    <w:p>
      <w:pPr>
        <w:spacing w:line="594" w:lineRule="exact"/>
        <w:ind w:firstLine="643"/>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5.资格审查。报名现场同步进行资格审查，通过资格审查的，方可参加笔试。《准考证》领取时间另</w:t>
      </w:r>
      <w:r>
        <w:rPr>
          <w:rFonts w:ascii="Times New Roman" w:hAnsi="Times New Roman" w:eastAsia="方正仿宋_GBK" w:cs="Times New Roman"/>
          <w:color w:val="000000" w:themeColor="text1"/>
          <w:kern w:val="0"/>
          <w:sz w:val="32"/>
          <w:szCs w:val="32"/>
          <w14:textFill>
            <w14:solidFill>
              <w14:schemeClr w14:val="tx1"/>
            </w14:solidFill>
          </w14:textFill>
        </w:rPr>
        <w:t>行通知。</w:t>
      </w:r>
    </w:p>
    <w:p>
      <w:pPr>
        <w:pStyle w:val="8"/>
        <w:spacing w:line="594" w:lineRule="exact"/>
        <w:ind w:left="643" w:firstLine="0" w:firstLineChars="0"/>
        <w:rPr>
          <w:rFonts w:ascii="Times New Roman" w:hAnsi="Times New Roman" w:eastAsia="方正楷体_GBK" w:cs="Times New Roman"/>
          <w:bCs/>
          <w:color w:val="000000" w:themeColor="text1"/>
          <w:kern w:val="0"/>
          <w:sz w:val="32"/>
          <w:szCs w:val="32"/>
          <w14:textFill>
            <w14:solidFill>
              <w14:schemeClr w14:val="tx1"/>
            </w14:solidFill>
          </w14:textFill>
        </w:rPr>
      </w:pPr>
      <w:r>
        <w:rPr>
          <w:rFonts w:ascii="Times New Roman" w:hAnsi="Times New Roman" w:eastAsia="方正楷体_GBK" w:cs="Times New Roman"/>
          <w:bCs/>
          <w:color w:val="000000" w:themeColor="text1"/>
          <w:kern w:val="0"/>
          <w:sz w:val="32"/>
          <w:szCs w:val="32"/>
          <w14:textFill>
            <w14:solidFill>
              <w14:schemeClr w14:val="tx1"/>
            </w14:solidFill>
          </w14:textFill>
        </w:rPr>
        <w:t>（三）考试</w:t>
      </w:r>
    </w:p>
    <w:p>
      <w:pPr>
        <w:spacing w:line="594" w:lineRule="exact"/>
        <w:ind w:firstLine="640" w:firstLineChars="200"/>
        <w:rPr>
          <w:rFonts w:hint="eastAsia" w:ascii="Times New Roman" w:hAnsi="Times New Roman" w:eastAsia="方正仿宋_GBK" w:cs="宋体"/>
          <w:kern w:val="0"/>
          <w:sz w:val="32"/>
          <w:szCs w:val="32"/>
        </w:rPr>
      </w:pPr>
      <w:r>
        <w:rPr>
          <w:rFonts w:ascii="Times New Roman" w:hAnsi="Times New Roman" w:eastAsia="方正仿宋_GBK" w:cs="Times New Roman"/>
          <w:color w:val="000000" w:themeColor="text1"/>
          <w:kern w:val="0"/>
          <w:sz w:val="32"/>
          <w:szCs w:val="32"/>
          <w14:textFill>
            <w14:solidFill>
              <w14:schemeClr w14:val="tx1"/>
            </w14:solidFill>
          </w14:textFill>
        </w:rPr>
        <w:t>资格审查合格人数应不少于招募名额才能进行考试。</w:t>
      </w:r>
      <w:r>
        <w:rPr>
          <w:rFonts w:hint="eastAsia" w:ascii="Times New Roman" w:hAnsi="Times New Roman" w:eastAsia="方正仿宋_GBK" w:cs="宋体"/>
          <w:kern w:val="0"/>
          <w:sz w:val="32"/>
          <w:szCs w:val="32"/>
        </w:rPr>
        <w:t>若岗位报名人数未达到1:</w:t>
      </w:r>
      <w:r>
        <w:rPr>
          <w:rFonts w:hint="eastAsia" w:ascii="Times New Roman" w:hAnsi="Times New Roman" w:eastAsia="方正仿宋_GBK" w:cs="宋体"/>
          <w:kern w:val="0"/>
          <w:sz w:val="32"/>
          <w:szCs w:val="32"/>
          <w:lang w:val="en-US" w:eastAsia="zh-CN"/>
        </w:rPr>
        <w:t>2</w:t>
      </w:r>
      <w:r>
        <w:rPr>
          <w:rFonts w:hint="eastAsia" w:ascii="Times New Roman" w:hAnsi="Times New Roman" w:eastAsia="方正仿宋_GBK" w:cs="宋体"/>
          <w:kern w:val="0"/>
          <w:sz w:val="32"/>
          <w:szCs w:val="32"/>
        </w:rPr>
        <w:t>的比例，则该岗位招募人数按比例进行递减。</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1.考试方式</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（1）考试分笔试、面试。总成绩=笔试成绩×50%+面试成绩</w:t>
      </w:r>
      <w:r>
        <w:rPr>
          <w:rFonts w:ascii="Times New Roman" w:hAnsi="Times New Roman" w:eastAsia="方正仿宋_GBK" w:cs="Times New Roman"/>
          <w:color w:val="000000" w:themeColor="text1"/>
          <w:sz w:val="32"/>
          <w:szCs w:val="32"/>
          <w14:textFill>
            <w14:solidFill>
              <w14:schemeClr w14:val="tx1"/>
            </w14:solidFill>
          </w14:textFill>
        </w:rPr>
        <w:t>×50%</w:t>
      </w:r>
      <w:r>
        <w:rPr>
          <w:rFonts w:ascii="Times New Roman" w:hAnsi="Times New Roman" w:eastAsia="方正仿宋_GBK" w:cs="Times New Roman"/>
          <w:color w:val="000000" w:themeColor="text1"/>
          <w:kern w:val="0"/>
          <w:sz w:val="32"/>
          <w:szCs w:val="32"/>
          <w14:textFill>
            <w14:solidFill>
              <w14:schemeClr w14:val="tx1"/>
            </w14:solidFill>
          </w14:textFill>
        </w:rPr>
        <w:t>，各项成绩均按四舍五入法保留到小数点后两位计算。</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笔试：</w:t>
      </w:r>
      <w:r>
        <w:rPr>
          <w:rFonts w:ascii="Times New Roman" w:hAnsi="方正仿宋_GBK" w:eastAsia="方正仿宋_GBK" w:cs="Times New Roman"/>
          <w:color w:val="000000" w:themeColor="text1"/>
          <w:sz w:val="32"/>
          <w:szCs w:val="32"/>
          <w14:textFill>
            <w14:solidFill>
              <w14:schemeClr w14:val="tx1"/>
            </w14:solidFill>
          </w14:textFill>
        </w:rPr>
        <w:t>内容包括重庆市情、九龙坡区情、时事政治、公文写作、网格化管理工作、社会治安综合治理、城市管理等内容</w:t>
      </w:r>
      <w:r>
        <w:rPr>
          <w:rFonts w:ascii="Times New Roman" w:hAnsi="Times New Roman" w:eastAsia="方正仿宋_GBK" w:cs="Times New Roman"/>
          <w:color w:val="000000" w:themeColor="text1"/>
          <w:kern w:val="0"/>
          <w:sz w:val="32"/>
          <w:szCs w:val="32"/>
          <w14:textFill>
            <w14:solidFill>
              <w14:schemeClr w14:val="tx1"/>
            </w14:solidFill>
          </w14:textFill>
        </w:rPr>
        <w:t>。</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面试：按照笔试成绩1:2的比例确定参加面试人员，采取结构化面试方式进行。</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2.考试时间</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（1）笔试时间：2022年</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6</w:t>
      </w:r>
      <w:r>
        <w:rPr>
          <w:rFonts w:ascii="Times New Roman" w:hAnsi="Times New Roman" w:eastAsia="方正仿宋_GBK" w:cs="Times New Roman"/>
          <w:color w:val="000000" w:themeColor="text1"/>
          <w:kern w:val="0"/>
          <w:sz w:val="32"/>
          <w:szCs w:val="32"/>
          <w14:textFill>
            <w14:solidFill>
              <w14:schemeClr w14:val="tx1"/>
            </w14:solidFill>
          </w14:textFill>
        </w:rPr>
        <w:t>月</w:t>
      </w:r>
      <w:r>
        <w:rPr>
          <w:rFonts w:hint="eastAsia" w:ascii="Times New Roman" w:hAnsi="Times New Roman" w:eastAsia="方正仿宋_GBK" w:cs="Times New Roman"/>
          <w:color w:val="000000" w:themeColor="text1"/>
          <w:kern w:val="0"/>
          <w:sz w:val="32"/>
          <w:szCs w:val="32"/>
          <w:lang w:val="en-US" w:eastAsia="zh-CN"/>
          <w14:textFill>
            <w14:solidFill>
              <w14:schemeClr w14:val="tx1"/>
            </w14:solidFill>
          </w14:textFill>
        </w:rPr>
        <w:t>21</w:t>
      </w:r>
      <w:r>
        <w:rPr>
          <w:rFonts w:ascii="Times New Roman" w:hAnsi="Times New Roman" w:eastAsia="方正仿宋_GBK" w:cs="Times New Roman"/>
          <w:color w:val="000000" w:themeColor="text1"/>
          <w:kern w:val="0"/>
          <w:sz w:val="32"/>
          <w:szCs w:val="32"/>
          <w14:textFill>
            <w14:solidFill>
              <w14:schemeClr w14:val="tx1"/>
            </w14:solidFill>
          </w14:textFill>
        </w:rPr>
        <w:t>日（暂定）上午9:30，地点另行通知，时间变化另行通知；</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（2）面试时间、地点另行通知。</w:t>
      </w:r>
    </w:p>
    <w:p>
      <w:pPr>
        <w:spacing w:line="594" w:lineRule="exact"/>
        <w:ind w:firstLine="640" w:firstLineChars="200"/>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bCs/>
          <w:color w:val="000000" w:themeColor="text1"/>
          <w:kern w:val="0"/>
          <w:sz w:val="32"/>
          <w:szCs w:val="32"/>
          <w14:textFill>
            <w14:solidFill>
              <w14:schemeClr w14:val="tx1"/>
            </w14:solidFill>
          </w14:textFill>
        </w:rPr>
        <w:t>（四）</w:t>
      </w:r>
      <w:r>
        <w:rPr>
          <w:rFonts w:ascii="Times New Roman" w:hAnsi="方正楷体_GBK" w:eastAsia="方正楷体_GBK" w:cs="Times New Roman"/>
          <w:color w:val="000000" w:themeColor="text1"/>
          <w:sz w:val="32"/>
          <w:szCs w:val="32"/>
          <w14:textFill>
            <w14:solidFill>
              <w14:schemeClr w14:val="tx1"/>
            </w14:solidFill>
          </w14:textFill>
        </w:rPr>
        <w:t>政审</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Calibri" w:eastAsia="方正仿宋_GBK" w:cs="Times New Roman"/>
          <w:color w:val="000000" w:themeColor="text1"/>
          <w:sz w:val="32"/>
          <w:szCs w:val="32"/>
          <w14:textFill>
            <w14:solidFill>
              <w14:schemeClr w14:val="tx1"/>
            </w14:solidFill>
          </w14:textFill>
        </w:rPr>
        <w:t>按照考试总成绩</w:t>
      </w:r>
      <w:r>
        <w:rPr>
          <w:rFonts w:ascii="Times New Roman" w:hAnsi="Times New Roman" w:eastAsia="方正仿宋_GBK" w:cs="Times New Roman"/>
          <w:color w:val="000000" w:themeColor="text1"/>
          <w:sz w:val="32"/>
          <w:szCs w:val="32"/>
          <w14:textFill>
            <w14:solidFill>
              <w14:schemeClr w14:val="tx1"/>
            </w14:solidFill>
          </w14:textFill>
        </w:rPr>
        <w:t>1:1</w:t>
      </w:r>
      <w:r>
        <w:rPr>
          <w:rFonts w:ascii="Times New Roman" w:hAnsi="Calibri" w:eastAsia="方正仿宋_GBK" w:cs="Times New Roman"/>
          <w:color w:val="000000" w:themeColor="text1"/>
          <w:sz w:val="32"/>
          <w:szCs w:val="32"/>
          <w14:textFill>
            <w14:solidFill>
              <w14:schemeClr w14:val="tx1"/>
            </w14:solidFill>
          </w14:textFill>
        </w:rPr>
        <w:t>比例确定政审对象，对其政治素质、职业道德、遵纪守法、现实表现以及所提供报考信息的真实性等情况进行调查核实，政审时可以进行家访。</w:t>
      </w:r>
    </w:p>
    <w:p>
      <w:pPr>
        <w:spacing w:line="594" w:lineRule="exact"/>
        <w:ind w:firstLine="640" w:firstLineChars="200"/>
        <w:rPr>
          <w:rFonts w:ascii="Times New Roman" w:hAnsi="Times New Roman" w:eastAsia="方正楷体_GBK" w:cs="Times New Roman"/>
          <w:bCs/>
          <w:color w:val="000000" w:themeColor="text1"/>
          <w:kern w:val="0"/>
          <w:sz w:val="32"/>
          <w:szCs w:val="32"/>
          <w14:textFill>
            <w14:solidFill>
              <w14:schemeClr w14:val="tx1"/>
            </w14:solidFill>
          </w14:textFill>
        </w:rPr>
      </w:pPr>
      <w:r>
        <w:rPr>
          <w:rFonts w:ascii="Times New Roman" w:hAnsi="方正楷体_GBK" w:eastAsia="方正楷体_GBK" w:cs="Times New Roman"/>
          <w:bCs/>
          <w:color w:val="000000" w:themeColor="text1"/>
          <w:kern w:val="0"/>
          <w:sz w:val="32"/>
          <w:szCs w:val="32"/>
          <w14:textFill>
            <w14:solidFill>
              <w14:schemeClr w14:val="tx1"/>
            </w14:solidFill>
          </w14:textFill>
        </w:rPr>
        <w:t>（五）</w:t>
      </w:r>
      <w:r>
        <w:rPr>
          <w:rFonts w:ascii="Times New Roman" w:hAnsi="Times New Roman" w:eastAsia="方正楷体_GBK" w:cs="Times New Roman"/>
          <w:bCs/>
          <w:color w:val="000000" w:themeColor="text1"/>
          <w:kern w:val="0"/>
          <w:sz w:val="32"/>
          <w:szCs w:val="32"/>
          <w14:textFill>
            <w14:solidFill>
              <w14:schemeClr w14:val="tx1"/>
            </w14:solidFill>
          </w14:textFill>
        </w:rPr>
        <w:t>体检</w:t>
      </w:r>
    </w:p>
    <w:p>
      <w:pPr>
        <w:spacing w:line="594"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政审合格的人员进入体检环节，体检标准参照现行《公务员录用体检通用标准》执行。由街道组织到指定医院体检，体检时间、地点另行通知，体检费由报名者自理。</w:t>
      </w:r>
    </w:p>
    <w:p>
      <w:pPr>
        <w:spacing w:line="594" w:lineRule="exact"/>
        <w:ind w:firstLine="640" w:firstLineChars="200"/>
        <w:rPr>
          <w:rFonts w:ascii="Times New Roman" w:hAnsi="Times New Roman" w:eastAsia="方正仿宋_GBK" w:cs="Times New Roman"/>
          <w:color w:val="000000" w:themeColor="text1"/>
          <w:kern w:val="0"/>
          <w:sz w:val="32"/>
          <w:szCs w:val="32"/>
          <w14:textFill>
            <w14:solidFill>
              <w14:schemeClr w14:val="tx1"/>
            </w14:solidFill>
          </w14:textFill>
        </w:rPr>
      </w:pPr>
      <w:r>
        <w:rPr>
          <w:rFonts w:ascii="Times New Roman" w:hAnsi="Times New Roman" w:eastAsia="方正仿宋_GBK" w:cs="Times New Roman"/>
          <w:color w:val="000000" w:themeColor="text1"/>
          <w:kern w:val="0"/>
          <w:sz w:val="32"/>
          <w:szCs w:val="32"/>
          <w14:textFill>
            <w14:solidFill>
              <w14:schemeClr w14:val="tx1"/>
            </w14:solidFill>
          </w14:textFill>
        </w:rPr>
        <w:t>对符合优先招募条件的人员在同等条件下应当优先确定为进入体检和政审人员。</w:t>
      </w:r>
      <w:r>
        <w:rPr>
          <w:rFonts w:ascii="Times New Roman" w:hAnsi="Calibri" w:eastAsia="方正仿宋_GBK" w:cs="Times New Roman"/>
          <w:color w:val="000000" w:themeColor="text1"/>
          <w:sz w:val="32"/>
          <w:szCs w:val="32"/>
          <w14:textFill>
            <w14:solidFill>
              <w14:schemeClr w14:val="tx1"/>
            </w14:solidFill>
          </w14:textFill>
        </w:rPr>
        <w:t>因体检、政审不合格或其他原因出现缺额的，</w:t>
      </w:r>
      <w:r>
        <w:rPr>
          <w:rFonts w:ascii="Times New Roman" w:hAnsi="Calibri" w:eastAsia="方正仿宋_GBK" w:cs="Times New Roman"/>
          <w:color w:val="000000" w:themeColor="text1"/>
          <w:spacing w:val="-6"/>
          <w:sz w:val="32"/>
          <w:szCs w:val="32"/>
          <w14:textFill>
            <w14:solidFill>
              <w14:schemeClr w14:val="tx1"/>
            </w14:solidFill>
          </w14:textFill>
        </w:rPr>
        <w:t>按考试总成绩从高到低依次递补。</w:t>
      </w:r>
    </w:p>
    <w:p>
      <w:pPr>
        <w:spacing w:line="594" w:lineRule="exact"/>
        <w:ind w:firstLine="640" w:firstLineChars="200"/>
        <w:rPr>
          <w:rFonts w:ascii="Times New Roman" w:hAnsi="Times New Roman" w:eastAsia="方正楷体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（六）公示</w:t>
      </w:r>
    </w:p>
    <w:p>
      <w:pPr>
        <w:spacing w:line="594"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Calibri" w:eastAsia="方正仿宋_GBK" w:cs="Times New Roman"/>
          <w:color w:val="000000" w:themeColor="text1"/>
          <w:sz w:val="32"/>
          <w:szCs w:val="32"/>
          <w14:textFill>
            <w14:solidFill>
              <w14:schemeClr w14:val="tx1"/>
            </w14:solidFill>
          </w14:textFill>
        </w:rPr>
        <w:t>对体检、政审合格的拟</w:t>
      </w:r>
      <w:r>
        <w:rPr>
          <w:rFonts w:ascii="Times New Roman" w:hAnsi="Times New Roman" w:eastAsia="方正仿宋_GBK" w:cs="Times New Roman"/>
          <w:color w:val="000000" w:themeColor="text1"/>
          <w:kern w:val="0"/>
          <w:sz w:val="32"/>
          <w:szCs w:val="32"/>
          <w14:textFill>
            <w14:solidFill>
              <w14:schemeClr w14:val="tx1"/>
            </w14:solidFill>
          </w14:textFill>
        </w:rPr>
        <w:t>招募</w:t>
      </w:r>
      <w:r>
        <w:rPr>
          <w:rFonts w:ascii="Times New Roman" w:hAnsi="Calibri" w:eastAsia="方正仿宋_GBK" w:cs="Times New Roman"/>
          <w:color w:val="000000" w:themeColor="text1"/>
          <w:sz w:val="32"/>
          <w:szCs w:val="32"/>
          <w14:textFill>
            <w14:solidFill>
              <w14:schemeClr w14:val="tx1"/>
            </w14:solidFill>
          </w14:textFill>
        </w:rPr>
        <w:t>人员进行公示，公示期为</w:t>
      </w:r>
      <w:r>
        <w:rPr>
          <w:rFonts w:ascii="Times New Roman" w:hAnsi="Times New Roman" w:eastAsia="方正仿宋_GBK" w:cs="Times New Roman"/>
          <w:color w:val="000000" w:themeColor="text1"/>
          <w:sz w:val="32"/>
          <w:szCs w:val="32"/>
          <w14:textFill>
            <w14:solidFill>
              <w14:schemeClr w14:val="tx1"/>
            </w14:solidFill>
          </w14:textFill>
        </w:rPr>
        <w:t>5</w:t>
      </w:r>
      <w:r>
        <w:rPr>
          <w:rFonts w:ascii="Times New Roman" w:hAnsi="Calibri" w:eastAsia="方正仿宋_GBK" w:cs="Times New Roman"/>
          <w:color w:val="000000" w:themeColor="text1"/>
          <w:sz w:val="32"/>
          <w:szCs w:val="32"/>
          <w14:textFill>
            <w14:solidFill>
              <w14:schemeClr w14:val="tx1"/>
            </w14:solidFill>
          </w14:textFill>
        </w:rPr>
        <w:t>个工作日。</w:t>
      </w:r>
    </w:p>
    <w:p>
      <w:pPr>
        <w:spacing w:line="594"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（七）录用</w:t>
      </w:r>
    </w:p>
    <w:p>
      <w:pPr>
        <w:spacing w:line="594" w:lineRule="exact"/>
        <w:ind w:firstLine="640" w:firstLineChars="200"/>
        <w:rPr>
          <w:rFonts w:ascii="Times New Roman" w:hAnsi="Times New Roman" w:eastAsia="方正仿宋_GBK" w:cs="宋体"/>
          <w:kern w:val="0"/>
          <w:sz w:val="32"/>
          <w:szCs w:val="32"/>
        </w:rPr>
      </w:pPr>
      <w:r>
        <w:rPr>
          <w:rFonts w:ascii="Times New Roman" w:hAnsi="Calibri" w:eastAsia="方正仿宋_GBK" w:cs="Times New Roman"/>
          <w:sz w:val="32"/>
          <w:szCs w:val="32"/>
        </w:rPr>
        <w:t>公示无异议</w:t>
      </w:r>
      <w:r>
        <w:rPr>
          <w:rFonts w:hint="eastAsia" w:ascii="Times New Roman" w:hAnsi="Calibri" w:eastAsia="方正仿宋_GBK" w:cs="Times New Roman"/>
          <w:sz w:val="32"/>
          <w:szCs w:val="32"/>
        </w:rPr>
        <w:t>，</w:t>
      </w:r>
      <w:r>
        <w:rPr>
          <w:rFonts w:hint="eastAsia" w:ascii="Times New Roman" w:eastAsia="方正仿宋_GBK" w:cs="方正仿宋_GBK"/>
          <w:kern w:val="0"/>
          <w:sz w:val="32"/>
          <w:szCs w:val="32"/>
        </w:rPr>
        <w:t>经党工委会议</w:t>
      </w:r>
      <w:r>
        <w:rPr>
          <w:rFonts w:hint="eastAsia" w:ascii="Times New Roman" w:hAnsi="Times New Roman" w:eastAsia="方正仿宋_GBK" w:cs="宋体"/>
          <w:kern w:val="0"/>
          <w:sz w:val="32"/>
          <w:szCs w:val="32"/>
        </w:rPr>
        <w:t>研究确定后，与招募人员按志愿者身份签订志愿者服务协议，并按有关规定办理手续。新招募人员实行试用期，试用期</w:t>
      </w:r>
      <w:r>
        <w:rPr>
          <w:rFonts w:hint="eastAsia" w:ascii="Times New Roman" w:hAnsi="Times New Roman" w:eastAsia="方正仿宋_GBK" w:cs="宋体"/>
          <w:kern w:val="0"/>
          <w:sz w:val="32"/>
          <w:szCs w:val="32"/>
          <w:lang w:val="en-US" w:eastAsia="zh-CN"/>
        </w:rPr>
        <w:t>1</w:t>
      </w:r>
      <w:r>
        <w:rPr>
          <w:rFonts w:hint="eastAsia" w:ascii="Times New Roman" w:hAnsi="Times New Roman" w:eastAsia="方正仿宋_GBK" w:cs="宋体"/>
          <w:kern w:val="0"/>
          <w:sz w:val="32"/>
          <w:szCs w:val="32"/>
        </w:rPr>
        <w:t>个月。试用期不合格的，解除服务协议。表现优异者可转任专职网格员，享受专职网格员待遇。</w:t>
      </w:r>
    </w:p>
    <w:p>
      <w:pPr>
        <w:spacing w:line="594" w:lineRule="exact"/>
        <w:ind w:firstLine="707" w:firstLineChars="22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五、纪律要求</w:t>
      </w:r>
    </w:p>
    <w:p>
      <w:pPr>
        <w:spacing w:line="594" w:lineRule="exact"/>
        <w:ind w:firstLine="640" w:firstLineChars="200"/>
        <w:rPr>
          <w:rFonts w:ascii="Times New Roman" w:hAnsi="Times New Roman" w:eastAsia="方正仿宋_GBK" w:cs="Times New Roman"/>
          <w:sz w:val="32"/>
          <w:szCs w:val="32"/>
        </w:rPr>
      </w:pPr>
      <w:r>
        <w:rPr>
          <w:rFonts w:ascii="Times New Roman" w:eastAsia="方正仿宋_GBK" w:cs="Times New Roman"/>
          <w:color w:val="000000" w:themeColor="text1"/>
          <w:sz w:val="32"/>
          <w:szCs w:val="32"/>
          <w14:textFill>
            <w14:solidFill>
              <w14:schemeClr w14:val="tx1"/>
            </w14:solidFill>
          </w14:textFill>
        </w:rPr>
        <w:t>公开</w:t>
      </w:r>
      <w:r>
        <w:rPr>
          <w:rFonts w:ascii="Times New Roman" w:hAnsi="Times New Roman" w:eastAsia="方正仿宋_GBK" w:cs="Times New Roman"/>
          <w:color w:val="000000" w:themeColor="text1"/>
          <w:kern w:val="0"/>
          <w:sz w:val="32"/>
          <w:szCs w:val="32"/>
          <w14:textFill>
            <w14:solidFill>
              <w14:schemeClr w14:val="tx1"/>
            </w14:solidFill>
          </w14:textFill>
        </w:rPr>
        <w:t>招募</w:t>
      </w:r>
      <w:r>
        <w:rPr>
          <w:rFonts w:ascii="Times New Roman" w:eastAsia="方正仿宋_GBK" w:cs="Times New Roman"/>
          <w:color w:val="000000" w:themeColor="text1"/>
          <w:sz w:val="32"/>
          <w:szCs w:val="32"/>
          <w14:textFill>
            <w14:solidFill>
              <w14:schemeClr w14:val="tx1"/>
            </w14:solidFill>
          </w14:textFill>
        </w:rPr>
        <w:t>是</w:t>
      </w:r>
      <w:r>
        <w:rPr>
          <w:rFonts w:ascii="Times New Roman" w:eastAsia="方正仿宋_GBK" w:cs="Times New Roman"/>
          <w:sz w:val="32"/>
          <w:szCs w:val="32"/>
        </w:rPr>
        <w:t>街道选拔优秀人才的重要渠道，严禁徇私舞弊，自觉接受纪检监察部门和社会各界的监督。若有违反规定或弄虚作假，一经查实，取消报名资格或录用资格，同时严肃追究有关人员责任。</w:t>
      </w:r>
    </w:p>
    <w:p>
      <w:pPr>
        <w:spacing w:line="594" w:lineRule="exact"/>
        <w:ind w:firstLine="64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本招募简章由重庆市九龙坡二郎街道党建办负责解释。</w:t>
      </w:r>
    </w:p>
    <w:p>
      <w:pPr>
        <w:spacing w:line="594" w:lineRule="exact"/>
        <w:ind w:firstLine="640"/>
        <w:rPr>
          <w:rFonts w:ascii="Times New Roman" w:hAnsi="Times New Roman" w:eastAsia="方正仿宋_GBK" w:cs="Times New Roman"/>
          <w:kern w:val="0"/>
          <w:sz w:val="32"/>
          <w:szCs w:val="32"/>
        </w:rPr>
      </w:pPr>
    </w:p>
    <w:p>
      <w:pPr>
        <w:adjustRightInd w:val="0"/>
        <w:snapToGrid w:val="0"/>
        <w:spacing w:line="594" w:lineRule="exact"/>
        <w:ind w:firstLine="640" w:firstLineChars="200"/>
        <w:rPr>
          <w:rFonts w:ascii="Times New Roman" w:hAnsi="Times New Roman" w:eastAsia="方正仿宋_GBK" w:cs="Times New Roman"/>
          <w:kern w:val="0"/>
          <w:sz w:val="32"/>
          <w:szCs w:val="32"/>
        </w:rPr>
      </w:pPr>
      <w:r>
        <w:rPr>
          <w:rFonts w:ascii="Times New Roman" w:hAnsi="Calibri" w:eastAsia="方正仿宋_GBK" w:cs="Times New Roman"/>
          <w:kern w:val="0"/>
          <w:sz w:val="32"/>
          <w:szCs w:val="32"/>
        </w:rPr>
        <w:t>附件：二郎街道公开招募专职网格员报名表</w:t>
      </w:r>
    </w:p>
    <w:p>
      <w:pPr>
        <w:spacing w:line="594" w:lineRule="exact"/>
        <w:ind w:firstLine="640"/>
        <w:rPr>
          <w:rFonts w:ascii="Times New Roman" w:hAnsi="Times New Roman" w:eastAsia="方正仿宋_GBK" w:cs="Times New Roman"/>
          <w:kern w:val="0"/>
          <w:sz w:val="32"/>
          <w:szCs w:val="32"/>
        </w:rPr>
      </w:pPr>
    </w:p>
    <w:p>
      <w:pPr>
        <w:spacing w:line="594" w:lineRule="exact"/>
        <w:ind w:firstLine="640"/>
        <w:rPr>
          <w:rFonts w:ascii="Times New Roman" w:hAnsi="Times New Roman" w:eastAsia="方正仿宋_GBK" w:cs="Times New Roman"/>
          <w:kern w:val="0"/>
          <w:sz w:val="32"/>
          <w:szCs w:val="32"/>
        </w:rPr>
      </w:pPr>
    </w:p>
    <w:p>
      <w:pPr>
        <w:spacing w:line="594" w:lineRule="exact"/>
        <w:ind w:right="320" w:firstLine="640"/>
        <w:jc w:val="righ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重庆市九龙坡区人民政府二郎街道办事处</w:t>
      </w:r>
    </w:p>
    <w:p>
      <w:pPr>
        <w:spacing w:line="594" w:lineRule="exact"/>
        <w:ind w:right="640" w:firstLine="4800" w:firstLineChars="1500"/>
        <w:rPr>
          <w:rFonts w:hint="eastAsia" w:ascii="Times New Roman" w:hAnsi="Times New Roman" w:eastAsia="方正仿宋_GBK" w:cs="Times New Roman"/>
          <w:color w:val="auto"/>
          <w:kern w:val="0"/>
          <w:sz w:val="32"/>
          <w:szCs w:val="32"/>
        </w:rPr>
      </w:pPr>
      <w:r>
        <w:rPr>
          <w:rFonts w:ascii="Times New Roman" w:hAnsi="Times New Roman" w:eastAsia="方正仿宋_GBK" w:cs="Times New Roman"/>
          <w:color w:val="auto"/>
          <w:kern w:val="0"/>
          <w:sz w:val="32"/>
          <w:szCs w:val="32"/>
        </w:rPr>
        <w:t>2022年6月1</w:t>
      </w:r>
      <w:r>
        <w:rPr>
          <w:rFonts w:hint="eastAsia" w:ascii="Times New Roman" w:hAnsi="Times New Roman" w:eastAsia="方正仿宋_GBK" w:cs="Times New Roman"/>
          <w:color w:val="auto"/>
          <w:kern w:val="0"/>
          <w:sz w:val="32"/>
          <w:szCs w:val="32"/>
          <w:lang w:val="en-US" w:eastAsia="zh-CN"/>
        </w:rPr>
        <w:t>0</w:t>
      </w:r>
      <w:r>
        <w:rPr>
          <w:rFonts w:ascii="Times New Roman" w:hAnsi="Times New Roman" w:eastAsia="方正仿宋_GBK" w:cs="Times New Roman"/>
          <w:color w:val="auto"/>
          <w:kern w:val="0"/>
          <w:sz w:val="32"/>
          <w:szCs w:val="32"/>
        </w:rPr>
        <w:t>日</w:t>
      </w: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tbl>
      <w:tblPr>
        <w:tblStyle w:val="5"/>
        <w:tblW w:w="9654" w:type="dxa"/>
        <w:jc w:val="center"/>
        <w:tblLayout w:type="fixed"/>
        <w:tblCellMar>
          <w:top w:w="0" w:type="dxa"/>
          <w:left w:w="0" w:type="dxa"/>
          <w:bottom w:w="0" w:type="dxa"/>
          <w:right w:w="0" w:type="dxa"/>
        </w:tblCellMar>
      </w:tblPr>
      <w:tblGrid>
        <w:gridCol w:w="1201"/>
        <w:gridCol w:w="1365"/>
        <w:gridCol w:w="1283"/>
        <w:gridCol w:w="1283"/>
        <w:gridCol w:w="1283"/>
        <w:gridCol w:w="1283"/>
        <w:gridCol w:w="1956"/>
      </w:tblGrid>
      <w:tr>
        <w:tblPrEx>
          <w:tblCellMar>
            <w:top w:w="0" w:type="dxa"/>
            <w:left w:w="0" w:type="dxa"/>
            <w:bottom w:w="0" w:type="dxa"/>
            <w:right w:w="0" w:type="dxa"/>
          </w:tblCellMar>
        </w:tblPrEx>
        <w:trPr>
          <w:trHeight w:val="630" w:hRule="atLeast"/>
          <w:jc w:val="center"/>
        </w:trPr>
        <w:tc>
          <w:tcPr>
            <w:tcW w:w="9654" w:type="dxa"/>
            <w:gridSpan w:val="7"/>
            <w:tcBorders>
              <w:top w:val="nil"/>
              <w:left w:val="nil"/>
              <w:bottom w:val="nil"/>
              <w:right w:val="nil"/>
            </w:tcBorders>
            <w:shd w:val="clear" w:color="auto" w:fill="auto"/>
            <w:noWrap/>
            <w:tcMar>
              <w:top w:w="12" w:type="dxa"/>
              <w:left w:w="12" w:type="dxa"/>
              <w:right w:w="12" w:type="dxa"/>
            </w:tcMar>
            <w:vAlign w:val="center"/>
          </w:tcPr>
          <w:p>
            <w:pPr>
              <w:spacing w:line="320" w:lineRule="exact"/>
              <w:jc w:val="left"/>
              <w:textAlignment w:val="center"/>
              <w:rPr>
                <w:rFonts w:ascii="Times New Roman" w:hAnsi="Times New Roman" w:eastAsia="方正黑体_GBK" w:cs="Times New Roman"/>
                <w:sz w:val="32"/>
                <w:szCs w:val="32"/>
              </w:rPr>
            </w:pPr>
            <w:bookmarkStart w:id="0" w:name="_GoBack"/>
            <w:bookmarkEnd w:id="0"/>
            <w:r>
              <w:rPr>
                <w:rFonts w:ascii="Times New Roman" w:hAnsi="方正黑体_GBK" w:eastAsia="方正黑体_GBK" w:cs="Times New Roman"/>
                <w:sz w:val="32"/>
                <w:szCs w:val="32"/>
              </w:rPr>
              <w:t>附件</w:t>
            </w:r>
          </w:p>
        </w:tc>
      </w:tr>
      <w:tr>
        <w:tblPrEx>
          <w:tblCellMar>
            <w:top w:w="0" w:type="dxa"/>
            <w:left w:w="0" w:type="dxa"/>
            <w:bottom w:w="0" w:type="dxa"/>
            <w:right w:w="0" w:type="dxa"/>
          </w:tblCellMar>
        </w:tblPrEx>
        <w:trPr>
          <w:trHeight w:val="624" w:hRule="atLeast"/>
          <w:jc w:val="center"/>
        </w:trPr>
        <w:tc>
          <w:tcPr>
            <w:tcW w:w="9654" w:type="dxa"/>
            <w:gridSpan w:val="7"/>
            <w:vMerge w:val="restart"/>
            <w:tcBorders>
              <w:top w:val="nil"/>
              <w:left w:val="nil"/>
              <w:bottom w:val="nil"/>
              <w:right w:val="nil"/>
            </w:tcBorders>
            <w:shd w:val="clear" w:color="auto" w:fill="auto"/>
            <w:noWrap/>
            <w:tcMar>
              <w:top w:w="12" w:type="dxa"/>
              <w:left w:w="12" w:type="dxa"/>
              <w:right w:w="12" w:type="dxa"/>
            </w:tcMar>
            <w:vAlign w:val="center"/>
          </w:tcPr>
          <w:p>
            <w:pPr>
              <w:widowControl/>
              <w:adjustRightInd w:val="0"/>
              <w:snapToGrid w:val="0"/>
              <w:spacing w:line="500" w:lineRule="exact"/>
              <w:ind w:firstLine="238"/>
              <w:jc w:val="center"/>
              <w:rPr>
                <w:rFonts w:ascii="Times New Roman" w:hAnsi="Times New Roman" w:eastAsia="方正小标宋_GBK" w:cs="宋体"/>
                <w:color w:val="000000"/>
                <w:kern w:val="0"/>
                <w:sz w:val="44"/>
                <w:szCs w:val="44"/>
              </w:rPr>
            </w:pPr>
            <w:r>
              <w:rPr>
                <w:rFonts w:ascii="Times New Roman" w:hAnsi="Times New Roman" w:eastAsia="方正小标宋_GBK" w:cs="宋体"/>
                <w:color w:val="000000"/>
                <w:kern w:val="0"/>
                <w:sz w:val="44"/>
                <w:szCs w:val="44"/>
              </w:rPr>
              <w:t>九龙坡区二郎街道公开招聘</w:t>
            </w:r>
            <w:r>
              <w:rPr>
                <w:rFonts w:hint="eastAsia" w:ascii="Times New Roman" w:hAnsi="Times New Roman" w:eastAsia="方正小标宋_GBK" w:cs="宋体"/>
                <w:color w:val="000000"/>
                <w:kern w:val="0"/>
                <w:sz w:val="44"/>
                <w:szCs w:val="44"/>
              </w:rPr>
              <w:t>公开招募</w:t>
            </w:r>
          </w:p>
          <w:p>
            <w:pPr>
              <w:widowControl/>
              <w:adjustRightInd w:val="0"/>
              <w:snapToGrid w:val="0"/>
              <w:spacing w:line="500" w:lineRule="exact"/>
              <w:ind w:firstLine="238"/>
              <w:jc w:val="center"/>
              <w:rPr>
                <w:rFonts w:ascii="Times New Roman" w:hAnsi="Times New Roman" w:eastAsia="方正小标宋_GBK" w:cs="宋体"/>
                <w:color w:val="000000"/>
                <w:kern w:val="0"/>
                <w:sz w:val="44"/>
                <w:szCs w:val="44"/>
              </w:rPr>
            </w:pPr>
            <w:r>
              <w:rPr>
                <w:rFonts w:hint="eastAsia" w:ascii="Times New Roman" w:hAnsi="Times New Roman" w:eastAsia="方正小标宋_GBK" w:cs="宋体"/>
                <w:color w:val="000000"/>
                <w:kern w:val="0"/>
                <w:sz w:val="44"/>
                <w:szCs w:val="44"/>
              </w:rPr>
              <w:t>社区网格志愿者</w:t>
            </w:r>
            <w:r>
              <w:rPr>
                <w:rFonts w:ascii="Times New Roman" w:hAnsi="Times New Roman" w:eastAsia="方正小标宋_GBK" w:cs="宋体"/>
                <w:color w:val="000000"/>
                <w:kern w:val="0"/>
                <w:sz w:val="44"/>
                <w:szCs w:val="44"/>
              </w:rPr>
              <w:t>报名表</w:t>
            </w:r>
          </w:p>
        </w:tc>
      </w:tr>
      <w:tr>
        <w:tblPrEx>
          <w:tblCellMar>
            <w:top w:w="0" w:type="dxa"/>
            <w:left w:w="0" w:type="dxa"/>
            <w:bottom w:w="0" w:type="dxa"/>
            <w:right w:w="0" w:type="dxa"/>
          </w:tblCellMar>
        </w:tblPrEx>
        <w:trPr>
          <w:trHeight w:val="480" w:hRule="atLeast"/>
          <w:jc w:val="center"/>
        </w:trPr>
        <w:tc>
          <w:tcPr>
            <w:tcW w:w="9654" w:type="dxa"/>
            <w:gridSpan w:val="7"/>
            <w:vMerge w:val="continue"/>
            <w:tcBorders>
              <w:top w:val="nil"/>
              <w:left w:val="nil"/>
              <w:bottom w:val="nil"/>
              <w:right w:val="nil"/>
            </w:tcBorders>
            <w:shd w:val="clear" w:color="auto" w:fill="auto"/>
            <w:noWrap/>
            <w:tcMar>
              <w:top w:w="12" w:type="dxa"/>
              <w:left w:w="12" w:type="dxa"/>
              <w:right w:w="12" w:type="dxa"/>
            </w:tcMar>
            <w:vAlign w:val="center"/>
          </w:tcPr>
          <w:p>
            <w:pPr>
              <w:spacing w:line="320" w:lineRule="exact"/>
              <w:jc w:val="center"/>
              <w:rPr>
                <w:rFonts w:ascii="Times New Roman" w:hAnsi="Times New Roman" w:eastAsia="方正小标宋_GBK" w:cs="Times New Roman"/>
                <w:sz w:val="36"/>
                <w:szCs w:val="36"/>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姓</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名</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性</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别</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出生年月</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956"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Times New Roman" w:eastAsia="方正仿宋_GBK" w:cs="Times New Roman"/>
                <w:kern w:val="0"/>
                <w:sz w:val="24"/>
                <w:szCs w:val="24"/>
              </w:rPr>
              <w:t>2</w:t>
            </w:r>
            <w:r>
              <w:rPr>
                <w:rFonts w:ascii="Times New Roman" w:hAnsi="方正仿宋_GBK" w:eastAsia="方正仿宋_GBK" w:cs="Times New Roman"/>
                <w:kern w:val="0"/>
                <w:sz w:val="24"/>
                <w:szCs w:val="24"/>
              </w:rPr>
              <w:t>寸彩色免冠照片</w:t>
            </w: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民</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族</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籍</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贯</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出生地</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政治面貌</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入党（团）时间</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是否有参军经历</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sz w:val="24"/>
                <w:szCs w:val="24"/>
              </w:rPr>
              <w:t>报考岗位</w:t>
            </w:r>
          </w:p>
        </w:tc>
        <w:tc>
          <w:tcPr>
            <w:tcW w:w="6497"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9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毕业院校系及专业</w:t>
            </w:r>
          </w:p>
        </w:tc>
        <w:tc>
          <w:tcPr>
            <w:tcW w:w="2648"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学历学位</w:t>
            </w: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毕业时间</w:t>
            </w:r>
          </w:p>
        </w:tc>
        <w:tc>
          <w:tcPr>
            <w:tcW w:w="195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身份证号</w:t>
            </w:r>
          </w:p>
        </w:tc>
        <w:tc>
          <w:tcPr>
            <w:tcW w:w="3931" w:type="dxa"/>
            <w:gridSpan w:val="3"/>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联系电话</w:t>
            </w: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家庭地址</w:t>
            </w:r>
          </w:p>
        </w:tc>
        <w:tc>
          <w:tcPr>
            <w:tcW w:w="7088" w:type="dxa"/>
            <w:gridSpan w:val="5"/>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工</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作</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简</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历</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34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奖惩</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情况</w:t>
            </w:r>
          </w:p>
        </w:tc>
        <w:tc>
          <w:tcPr>
            <w:tcW w:w="8453" w:type="dxa"/>
            <w:gridSpan w:val="6"/>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8453" w:type="dxa"/>
            <w:gridSpan w:val="6"/>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630" w:hRule="atLeast"/>
          <w:jc w:val="center"/>
        </w:trPr>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家庭重要</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成员及主</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要社会关</w:t>
            </w:r>
            <w:r>
              <w:rPr>
                <w:rFonts w:ascii="Times New Roman" w:hAnsi="Times New Roman" w:eastAsia="方正仿宋_GBK" w:cs="Times New Roman"/>
                <w:kern w:val="0"/>
                <w:sz w:val="24"/>
                <w:szCs w:val="24"/>
              </w:rPr>
              <w:br w:type="textWrapping"/>
            </w:r>
            <w:r>
              <w:rPr>
                <w:rFonts w:ascii="Times New Roman" w:hAnsi="方正仿宋_GBK" w:eastAsia="方正仿宋_GBK" w:cs="Times New Roman"/>
                <w:kern w:val="0"/>
                <w:sz w:val="24"/>
                <w:szCs w:val="24"/>
              </w:rPr>
              <w:t>系</w:t>
            </w: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称</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谓</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姓</w:t>
            </w:r>
            <w:r>
              <w:rPr>
                <w:rFonts w:ascii="Times New Roman" w:hAnsi="Times New Roman" w:eastAsia="方正仿宋_GBK" w:cs="Times New Roman"/>
                <w:kern w:val="0"/>
                <w:sz w:val="24"/>
                <w:szCs w:val="24"/>
              </w:rPr>
              <w:t xml:space="preserve">  </w:t>
            </w:r>
            <w:r>
              <w:rPr>
                <w:rFonts w:ascii="Times New Roman" w:hAnsi="方正仿宋_GBK" w:eastAsia="方正仿宋_GBK" w:cs="Times New Roman"/>
                <w:kern w:val="0"/>
                <w:sz w:val="24"/>
                <w:szCs w:val="24"/>
              </w:rPr>
              <w:t>名</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出生年月</w:t>
            </w:r>
          </w:p>
        </w:tc>
        <w:tc>
          <w:tcPr>
            <w:tcW w:w="128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政治面貌</w:t>
            </w:r>
          </w:p>
        </w:tc>
        <w:tc>
          <w:tcPr>
            <w:tcW w:w="323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ascii="Times New Roman" w:hAnsi="Times New Roman" w:eastAsia="方正仿宋_GBK" w:cs="Times New Roman"/>
                <w:sz w:val="24"/>
                <w:szCs w:val="24"/>
              </w:rPr>
            </w:pPr>
            <w:r>
              <w:rPr>
                <w:rFonts w:ascii="Times New Roman" w:hAnsi="方正仿宋_GBK" w:eastAsia="方正仿宋_GBK" w:cs="Times New Roman"/>
                <w:kern w:val="0"/>
                <w:sz w:val="24"/>
                <w:szCs w:val="24"/>
              </w:rPr>
              <w:t>工作单位及职务</w:t>
            </w:r>
          </w:p>
        </w:tc>
      </w:tr>
      <w:tr>
        <w:tblPrEx>
          <w:tblCellMar>
            <w:top w:w="0" w:type="dxa"/>
            <w:left w:w="0" w:type="dxa"/>
            <w:bottom w:w="0" w:type="dxa"/>
            <w:right w:w="0" w:type="dxa"/>
          </w:tblCellMar>
        </w:tblPrEx>
        <w:trPr>
          <w:trHeight w:val="31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323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540"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 xml:space="preserve">  </w:t>
            </w: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544"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bottom"/>
          </w:tcPr>
          <w:p>
            <w:pPr>
              <w:spacing w:line="320" w:lineRule="exact"/>
              <w:jc w:val="center"/>
              <w:rPr>
                <w:rFonts w:ascii="Times New Roman" w:hAnsi="Times New Roman" w:eastAsia="方正仿宋_GBK" w:cs="Times New Roman"/>
                <w:sz w:val="24"/>
                <w:szCs w:val="24"/>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532"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r>
      <w:tr>
        <w:tblPrEx>
          <w:tblCellMar>
            <w:top w:w="0" w:type="dxa"/>
            <w:left w:w="0" w:type="dxa"/>
            <w:bottom w:w="0" w:type="dxa"/>
            <w:right w:w="0" w:type="dxa"/>
          </w:tblCellMar>
        </w:tblPrEx>
        <w:trPr>
          <w:trHeight w:val="511" w:hRule="atLeast"/>
          <w:jc w:val="center"/>
        </w:trPr>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方正仿宋_GBK" w:cs="Times New Roman"/>
                <w:sz w:val="24"/>
                <w:szCs w:val="24"/>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宋体"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宋体"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宋体" w:cs="Times New Roman"/>
                <w:sz w:val="24"/>
                <w:szCs w:val="24"/>
              </w:rPr>
            </w:pPr>
          </w:p>
        </w:tc>
        <w:tc>
          <w:tcPr>
            <w:tcW w:w="1283"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宋体" w:cs="Times New Roman"/>
                <w:sz w:val="24"/>
                <w:szCs w:val="24"/>
              </w:rPr>
            </w:pPr>
          </w:p>
        </w:tc>
        <w:tc>
          <w:tcPr>
            <w:tcW w:w="32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spacing w:line="320" w:lineRule="exact"/>
              <w:jc w:val="center"/>
              <w:rPr>
                <w:rFonts w:ascii="Times New Roman" w:hAnsi="Times New Roman" w:eastAsia="宋体" w:cs="Times New Roman"/>
                <w:sz w:val="24"/>
                <w:szCs w:val="24"/>
              </w:rPr>
            </w:pPr>
          </w:p>
        </w:tc>
      </w:tr>
    </w:tbl>
    <w:p>
      <w:pPr>
        <w:keepNext w:val="0"/>
        <w:keepLines w:val="0"/>
        <w:pageBreakBefore w:val="0"/>
        <w:widowControl w:val="0"/>
        <w:kinsoku/>
        <w:wordWrap/>
        <w:overflowPunct/>
        <w:topLinePunct w:val="0"/>
        <w:autoSpaceDE/>
        <w:autoSpaceDN/>
        <w:bidi w:val="0"/>
        <w:adjustRightInd/>
        <w:snapToGrid/>
        <w:spacing w:line="594" w:lineRule="exact"/>
        <w:jc w:val="both"/>
        <w:textAlignment w:val="auto"/>
        <w:rPr>
          <w:rFonts w:hint="default" w:ascii="方正黑体_GBK" w:hAnsi="方正黑体_GBK" w:eastAsia="方正黑体_GBK" w:cs="方正黑体_GBK"/>
          <w:color w:val="000000" w:themeColor="text1"/>
          <w:sz w:val="28"/>
          <w:szCs w:val="28"/>
          <w:shd w:val="clear" w:color="auto" w:fill="auto"/>
          <w:lang w:val="en-US" w:eastAsia="zh-CN"/>
          <w14:textFill>
            <w14:solidFill>
              <w14:schemeClr w14:val="tx1"/>
            </w14:solidFill>
          </w14:textFill>
        </w:rPr>
      </w:pPr>
    </w:p>
    <w:sectPr>
      <w:footerReference r:id="rId3" w:type="default"/>
      <w:pgSz w:w="11906" w:h="16838"/>
      <w:pgMar w:top="1984" w:right="1446" w:bottom="1134" w:left="1446"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5MWJkODEwNzRkZDcxODE1ZDA3ZWY1OTVkNDZiYTMifQ=="/>
  </w:docVars>
  <w:rsids>
    <w:rsidRoot w:val="00000000"/>
    <w:rsid w:val="039B3B17"/>
    <w:rsid w:val="04CC77E7"/>
    <w:rsid w:val="062C51A3"/>
    <w:rsid w:val="09ED2377"/>
    <w:rsid w:val="0BA259A9"/>
    <w:rsid w:val="0C125337"/>
    <w:rsid w:val="160E046E"/>
    <w:rsid w:val="1702732D"/>
    <w:rsid w:val="187E6732"/>
    <w:rsid w:val="1EED0003"/>
    <w:rsid w:val="20682955"/>
    <w:rsid w:val="21785801"/>
    <w:rsid w:val="22803732"/>
    <w:rsid w:val="24E9594A"/>
    <w:rsid w:val="257A156C"/>
    <w:rsid w:val="26B77B8D"/>
    <w:rsid w:val="27CE7C21"/>
    <w:rsid w:val="28483151"/>
    <w:rsid w:val="2DF64BAE"/>
    <w:rsid w:val="309F2204"/>
    <w:rsid w:val="312D013A"/>
    <w:rsid w:val="322B0260"/>
    <w:rsid w:val="323A4121"/>
    <w:rsid w:val="335F3C12"/>
    <w:rsid w:val="340E6896"/>
    <w:rsid w:val="37DC57FA"/>
    <w:rsid w:val="3C316DE7"/>
    <w:rsid w:val="42B76689"/>
    <w:rsid w:val="470F2C00"/>
    <w:rsid w:val="48FD0081"/>
    <w:rsid w:val="4A8F4D3D"/>
    <w:rsid w:val="4B496972"/>
    <w:rsid w:val="52B96BA2"/>
    <w:rsid w:val="5485333D"/>
    <w:rsid w:val="570439BF"/>
    <w:rsid w:val="59B753C2"/>
    <w:rsid w:val="5E2612E1"/>
    <w:rsid w:val="63D10DE1"/>
    <w:rsid w:val="65945D9D"/>
    <w:rsid w:val="67C24194"/>
    <w:rsid w:val="6DBE346D"/>
    <w:rsid w:val="70B321E8"/>
    <w:rsid w:val="71A05546"/>
    <w:rsid w:val="73297BD5"/>
    <w:rsid w:val="793E6E0E"/>
    <w:rsid w:val="7B394F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rFonts w:ascii="Times New Roman" w:hAnsi="Times New Roman" w:eastAsia="宋体"/>
      <w:sz w:val="2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7">
    <w:name w:val="页脚 Char"/>
    <w:link w:val="2"/>
    <w:qFormat/>
    <w:uiPriority w:val="99"/>
    <w:rPr>
      <w:rFonts w:ascii="Times New Roman" w:hAnsi="Times New Roman" w:eastAsia="宋体"/>
      <w:kern w:val="2"/>
      <w:sz w:val="28"/>
      <w:szCs w:val="18"/>
      <w:lang w:val="en-US" w:eastAsia="zh-CN" w:bidi="ar-SA"/>
    </w:rPr>
  </w:style>
  <w:style w:type="paragraph" w:styleId="8">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1992</Words>
  <Characters>2108</Characters>
  <Lines>0</Lines>
  <Paragraphs>0</Paragraphs>
  <TotalTime>3</TotalTime>
  <ScaleCrop>false</ScaleCrop>
  <LinksUpToDate>false</LinksUpToDate>
  <CharactersWithSpaces>2122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2022-06-10T10:44:00Z</cp:lastPrinted>
  <dcterms:modified xsi:type="dcterms:W3CDTF">2022-06-10T11:50:21Z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KSOSaveFontToCloudKey">
    <vt:lpwstr>316222464_embed</vt:lpwstr>
  </property>
  <property fmtid="{D5CDD505-2E9C-101B-9397-08002B2CF9AE}" pid="4" name="ICV">
    <vt:lpwstr>0EB905BDE2774E94A45EE6B107A8AD33</vt:lpwstr>
  </property>
</Properties>
</file>