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ind w:firstLine="640" w:firstLineChars="200"/>
        <w:rPr>
          <w:rFonts w:hint="eastAsia" w:ascii="方正仿宋_GBK" w:hAnsi="方正仿宋_GBK" w:eastAsia="方正仿宋_GBK" w:cs="方正仿宋_GBK"/>
          <w:color w:val="auto"/>
          <w:sz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1</w:t>
      </w:r>
    </w:p>
    <w:p>
      <w:pPr>
        <w:spacing w:line="594" w:lineRule="exact"/>
        <w:ind w:firstLine="880" w:firstLineChars="200"/>
        <w:jc w:val="center"/>
        <w:rPr>
          <w:rFonts w:ascii="Times New Roman" w:hAnsi="Times New Roman" w:eastAsia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九龙园高新集团</w:t>
      </w:r>
      <w:r>
        <w:rPr>
          <w:rFonts w:ascii="Times New Roman" w:hAnsi="Times New Roman" w:eastAsia="方正小标宋_GBK"/>
          <w:color w:val="auto"/>
          <w:sz w:val="44"/>
          <w:szCs w:val="44"/>
        </w:rPr>
        <w:t>2022年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度</w:t>
      </w:r>
      <w:r>
        <w:rPr>
          <w:rFonts w:ascii="Times New Roman" w:hAnsi="Times New Roman" w:eastAsia="方正小标宋_GBK"/>
          <w:color w:val="auto"/>
          <w:sz w:val="44"/>
          <w:szCs w:val="44"/>
        </w:rPr>
        <w:t>第四季度公开招聘人员岗位情况表</w:t>
      </w:r>
    </w:p>
    <w:tbl>
      <w:tblPr>
        <w:tblStyle w:val="4"/>
        <w:tblW w:w="1559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"/>
        <w:gridCol w:w="1495"/>
        <w:gridCol w:w="1059"/>
        <w:gridCol w:w="4359"/>
        <w:gridCol w:w="776"/>
        <w:gridCol w:w="874"/>
        <w:gridCol w:w="944"/>
        <w:gridCol w:w="812"/>
        <w:gridCol w:w="1217"/>
        <w:gridCol w:w="2983"/>
        <w:gridCol w:w="643"/>
      </w:tblGrid>
      <w:tr>
        <w:trPr>
          <w:trHeight w:val="337" w:hRule="atLeast"/>
          <w:jc w:val="center"/>
        </w:trPr>
        <w:tc>
          <w:tcPr>
            <w:tcW w:w="4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招聘单位</w:t>
            </w:r>
          </w:p>
        </w:tc>
        <w:tc>
          <w:tcPr>
            <w:tcW w:w="10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岗位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7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招聘职数</w:t>
            </w:r>
          </w:p>
        </w:tc>
        <w:tc>
          <w:tcPr>
            <w:tcW w:w="683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岗位要求</w:t>
            </w:r>
          </w:p>
        </w:tc>
        <w:tc>
          <w:tcPr>
            <w:tcW w:w="64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>
        <w:trPr>
          <w:trHeight w:val="391" w:hRule="atLeast"/>
          <w:jc w:val="center"/>
        </w:trPr>
        <w:tc>
          <w:tcPr>
            <w:tcW w:w="4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10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</w:p>
        </w:tc>
        <w:tc>
          <w:tcPr>
            <w:tcW w:w="4359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eastAsia="zh-CN" w:bidi="ar"/>
              </w:rPr>
              <w:t>岗位职责</w:t>
            </w:r>
          </w:p>
        </w:tc>
        <w:tc>
          <w:tcPr>
            <w:tcW w:w="7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年龄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>工作经历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auto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kern w:val="0"/>
                <w:sz w:val="24"/>
                <w:szCs w:val="24"/>
                <w:lang w:bidi="ar"/>
              </w:rPr>
              <w:t xml:space="preserve"> 其它条件</w:t>
            </w:r>
          </w:p>
        </w:tc>
        <w:tc>
          <w:tcPr>
            <w:tcW w:w="6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方正黑体_GBK" w:hAnsi="方正黑体_GBK" w:eastAsia="方正黑体_GBK" w:cs="方正黑体_GBK"/>
                <w:color w:val="auto"/>
                <w:sz w:val="21"/>
                <w:szCs w:val="21"/>
              </w:rPr>
            </w:pPr>
          </w:p>
        </w:tc>
      </w:tr>
      <w:tr>
        <w:trPr>
          <w:trHeight w:val="90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文秘岗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1.负责行政文件、综合材料及办公室日常公文的起草、撰写工作，对业务部门相关文件材料修改、校对和文字把关。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2.检查督促公文制发程序，协调处理公文制发中出现的问题，确保公文制发程序规范。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3.协助完成行政公务接待，参加公司有关会议并做好会议记录；负责及时传达会议通知并做好信息收集工作。</w:t>
            </w:r>
            <w:bookmarkStart w:id="0" w:name="_GoBack"/>
            <w:bookmarkEnd w:id="0"/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4.围绕公司重大决策和中心工作，开展舆论宣传，积极做好公司重大活动、重大业绩和突出事迹的宣传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Hans"/>
              </w:rPr>
              <w:t>报道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工作，展现企业精神风貌。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5.协助做好各项工作的督查督办。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6.完成领导交办的其他工作。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大学本科及以上学历并取得相应学历学位证书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文学类专业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具有两年以上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工作经验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1.具有较强的文字功底，能独立撰写总结、发言、会议纪要、宣传稿件等材料；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2.熟练掌握Word、Excel、PPT等办公软件的操作；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3.有良好的沟通及团队协作能力。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rPr>
          <w:trHeight w:val="2002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党建干事岗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1.协助党群工作部部长对党群工作以及党员进行综合管理；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2.负责协助党委做好干部管理及其他党建事务处理；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3.指导集团工会、共青团、妇联的组织建设以及群团工会相关活动组织策划等工作；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4.完成上级安排的其他工作。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大学本科及以上学历并取得相应学历学位证书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汉语言文学、新闻、政治、哲学等文科门类专业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具有两年以上党建工作经验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1.中共党员；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2.具有较强的写作能力、组织能力和新闻宣传能力，能独立起草党建工作计划、总结等材料，能独立完成党建、群建活动方案，并组织实施和开展好宣传报道工作。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由集团自行组织招聘</w:t>
            </w:r>
          </w:p>
        </w:tc>
      </w:tr>
      <w:tr>
        <w:trPr>
          <w:trHeight w:val="1941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法务岗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320" w:lineRule="exact"/>
              <w:jc w:val="left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  <w:lang w:eastAsia="zh-CN"/>
              </w:rPr>
              <w:t>具体负责合同审核工作、诉讼、仲裁及法律咨询等事务；</w:t>
            </w:r>
          </w:p>
          <w:p>
            <w:pPr>
              <w:pStyle w:val="2"/>
              <w:numPr>
                <w:ilvl w:val="-1"/>
                <w:numId w:val="0"/>
              </w:numPr>
              <w:ind w:left="0" w:leftChars="0" w:firstLine="0" w:firstLineChars="0"/>
              <w:rPr>
                <w:rFonts w:hint="eastAsia" w:ascii="Arial" w:hAnsi="Arial" w:eastAsia="宋体" w:cs="Times New Roman"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完成领导交办的其他工作。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研究生及以上学历并取得相应学历学位证书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法学等相关专业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1.熟悉房地产开发、建筑工程、物业管理、商业运营、金融行业相关政策法规；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2.能够在协助下防控公司经营活动中存在的法律风险；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3.具备一定的沟通协调和文字写作能力。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rPr>
          <w:trHeight w:val="2129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招商专员岗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1.负责根据项目情况，制定招商计划，并进行目标分解；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2.负责招商项目的拓展、跟踪、谈判、签约及项目落户后履约管理；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3.负责配合项目的市场调研、市场定位、业态组合；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4.负责招商渠道拓展，重点客户关系的开拓和维护；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3.完成领导交办的其他工作。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大学本科及以上学历并取得相应学历学位证书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计算机、软件、大数据人工智能等相关专业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1.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2021年、2022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年应届毕业生；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2.具有独立开展招商工作的能力，具备一定的市场分析和沟通协调能力，对技术创新及成果转化有较深刻的认识；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3.具有较强的创新意识，开拓进取心强、忍耐力强、自信心强、抗压性强。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rPr>
          <w:trHeight w:val="1956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招商专员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1.负责招商项目的拓展、跟踪、谈判、签约及项目落户后履约管理；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2.负责开展市场调研、分析和预测，为上级及时提供有效的商业信息；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4.负责招商渠道拓展，重点客户关系的开拓和维护；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3.完成领导交办的其他工作。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大学本科及以上学历并取得相应学历学位证书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经济学、金融学、投资类等相关专业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.2021年、2022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年应届毕业生；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2.具有独立开展招商工作的能力，具备一定的市场分析和沟通协调能力，对技术创新及成果转化有较深刻的认识；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3.具有良好的市场洞察力，市场分析能力和团队精神，责任心强。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rPr>
          <w:trHeight w:val="2621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九龙高新集团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招商专员岗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spacing w:line="32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1.独立定期撰写招商常规方案等汇报材料；</w:t>
            </w:r>
          </w:p>
          <w:p>
            <w:pPr>
              <w:widowControl/>
              <w:numPr>
                <w:ilvl w:val="-1"/>
                <w:numId w:val="0"/>
              </w:numPr>
              <w:spacing w:line="32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2.负责开展市场调研、分析和预测，为上级及时提供有效的商业信息，整理信息数据，形成报告材料；</w:t>
            </w:r>
          </w:p>
          <w:p>
            <w:pPr>
              <w:widowControl/>
              <w:numPr>
                <w:ilvl w:val="-1"/>
                <w:numId w:val="0"/>
              </w:numPr>
              <w:spacing w:line="320" w:lineRule="exact"/>
              <w:jc w:val="left"/>
              <w:textAlignment w:val="center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3.负责招商部门招商数据的统计和分析报表制作；</w:t>
            </w:r>
          </w:p>
          <w:p>
            <w:pPr>
              <w:widowControl/>
              <w:numPr>
                <w:ilvl w:val="-1"/>
                <w:numId w:val="0"/>
              </w:numPr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4.完成领导交办的其他工作。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研究生及以上学历并取得相应学历学位证书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汉语言文学等相关专业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无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numPr>
                <w:ilvl w:val="-1"/>
                <w:numId w:val="0"/>
              </w:numPr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能独立撰写招商文案，项目策划书；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                 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具有独立开展招商工作的能力，具备一定的市场分析和沟通协调能力；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                3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.具有良好的市场洞察力，市场分析能力和团队精神，责任心强。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  <w:tr>
        <w:trPr>
          <w:trHeight w:val="1533" w:hRule="atLeast"/>
          <w:jc w:val="center"/>
        </w:trPr>
        <w:tc>
          <w:tcPr>
            <w:tcW w:w="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瑞盈公司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资产管理部副部长</w:t>
            </w:r>
          </w:p>
        </w:tc>
        <w:tc>
          <w:tcPr>
            <w:tcW w:w="43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协助资产管理部部长对公司资产的运营进行管理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拟定资产管理经营方式及相关管理办法；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对经济运行信息进行收集、统计、分析后对资产经营进行研究和策划；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组织开展公司资产转让、投资、重组、评估等经营研究和策划；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盘活闲置资产，实现国有资产保值增值；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5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领导安排的其他相关工作。</w:t>
            </w:r>
          </w:p>
        </w:tc>
        <w:tc>
          <w:tcPr>
            <w:tcW w:w="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8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大学本科及以上学历并取得相应学历学位证书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资产、经济、工商、商业运营管理等相关专业</w:t>
            </w:r>
          </w:p>
        </w:tc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35周</w:t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21"/>
                <w:szCs w:val="21"/>
                <w:lang w:bidi="ar"/>
              </w:rPr>
              <w:t>岁以下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从事资产运营管理岗工作3年以上经验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eastAsia="zh-CN" w:bidi="ar"/>
              </w:rPr>
              <w:t>。</w:t>
            </w:r>
          </w:p>
        </w:tc>
        <w:tc>
          <w:tcPr>
            <w:tcW w:w="2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>1.身体健康，有责任心，应变能力和组织能力强，熟悉资产经营管理相关的法律法规及政策。</w:t>
            </w:r>
          </w:p>
        </w:tc>
        <w:tc>
          <w:tcPr>
            <w:tcW w:w="6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Times New Roman" w:hAnsi="Times New Roman" w:eastAsia="方正仿宋_GBK"/>
                <w:color w:val="auto"/>
                <w:sz w:val="32"/>
                <w:szCs w:val="32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方正仿宋_GBK">
    <w:panose1 w:val="02000000000000000000"/>
    <w:charset w:val="86"/>
    <w:family w:val="script"/>
    <w:pitch w:val="default"/>
    <w:sig w:usb0="00000000" w:usb1="00000000" w:usb2="00000000" w:usb3="00000000" w:csb0="00160000" w:csb1="00000000"/>
  </w:font>
  <w:font w:name="方正小标宋_GBK">
    <w:altName w:val="汉仪书宋二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F9442"/>
    <w:rsid w:val="7FDF9442"/>
    <w:rsid w:val="7FE9B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autoSpaceDE w:val="0"/>
      <w:autoSpaceDN w:val="0"/>
      <w:adjustRightInd w:val="0"/>
      <w:ind w:left="270" w:hanging="270"/>
      <w:jc w:val="left"/>
      <w:outlineLvl w:val="1"/>
    </w:pPr>
    <w:rPr>
      <w:rFonts w:ascii="Arial" w:hAnsi="Arial"/>
      <w:color w:val="000000"/>
      <w:kern w:val="0"/>
      <w:sz w:val="32"/>
      <w:szCs w:val="32"/>
      <w:lang w:val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6">
    <w:name w:val="font91"/>
    <w:basedOn w:val="5"/>
    <w:qFormat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Office_4.6.1.7467_F1E327BC-269C-435d-A152-05C5408002CA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2022-10-14T15:24:00Z</dcterms:created>
  <dc:creator>WPS_1644139577</dc:creator>
  <cp:lastModifiedBy>WPS_1644139577</cp:lastModifiedBy>
  <dcterms:modified xsi:type="dcterms:W3CDTF">2022-10-14T15:37:05Z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2052-4.6.1.7467</vt:lpwstr>
  </property>
  <property fmtid="{D5CDD505-2E9C-101B-9397-08002B2CF9AE}" pid="3" name="ICV">
    <vt:lpwstr>920C89AFEF6FCCB8AE0E4963B8E6ED25</vt:lpwstr>
  </property>
</Properties>
</file>