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渝北区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某</w:t>
      </w:r>
      <w:bookmarkStart w:id="0" w:name="_GoBack"/>
      <w:bookmarkEnd w:id="0"/>
      <w:r>
        <w:rPr>
          <w:rFonts w:hint="eastAsia" w:ascii="Times New Roman" w:hAnsi="Times New Roman" w:eastAsia="方正小标宋_GBK" w:cs="方正小标宋_GBK"/>
          <w:sz w:val="44"/>
          <w:szCs w:val="44"/>
        </w:rPr>
        <w:t>街道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招聘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编外聘用人员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岗位一览表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614"/>
        <w:gridCol w:w="767"/>
        <w:gridCol w:w="3253"/>
        <w:gridCol w:w="4408"/>
        <w:gridCol w:w="4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工作职责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招聘条件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养老服务公益性岗位人员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应急处突、社会救助、养老服务等，以及科室安排的其他工作，按相关要求值夜班。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登记失业的复员退伍军人、离校两年内的未就业高校毕业生，专业不限，大专及以上，擅长公文写作，有较强的文字写作、电脑操作能力和应急处突能力。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</w:rPr>
              <w:t>在部队服役期间获得三等功及以上的，在笔试得分基础上加1分。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公共服务类低保社保工作人员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困难群众经济核查，基本信息核实、表格报送、系统录入、群众接待及办理服务事项，以及科室安排的其他工作。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专业不限，全日制本科学历及以上，熟悉电脑操作，工作细致，有责任心，吃苦耐劳，学习能力和沟通能力强。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信访综治人员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负责辖区信访人员接待、系统录入、矛盾化解等具体事宜，按相关要求值夜班，以及科室安排的其他工作。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专业不限，全日制本科学历及以上，熟悉电脑操作，能服从安排值夜班，吃苦耐劳。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有2年及以上在镇街信访工作经验的在笔试得分基础上加1分。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基层治理综合人员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负责辖区数字化应用管理、基层社会治理、平安建设、协助夜间执法等相关工作，以及科室安排的其他工作。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计算机类专业、大数据专业，全日制本科学历及以上，吃苦耐劳，工作认真负责，有一定的文字功底。有大数据管理、数字化治理相关工作经历的优先。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安全应急协管人员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消防安全监管、应急处突、安全生产等，以及科室安排的其他工作。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专业不限，全日制本科学历及以上，熟悉电脑操作，有2年以上安全生产工作经历，有一定文字功底，能服从安排值夜班。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有专职消防队员工作经历、退役军人或者持有安全工程师证书的在笔试得分基础上加1分。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综合文秘人员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负责撰写工作计划、总结、报告、信息、宣传稿件等各种文字材料，以及其他办公室综合事务。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新闻传播学类专业、汉语言文学专业，全日制本科学历及以上，具有较强的公文写作能力。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近2年，在省部级以上主流媒体、权威刊物独立发表1篇文章的在笔试得分基础上加0.5分，在地厅级权威刊物每发表1篇文章的在笔试得分基础上加0.1分；个人撰写的理论文章在省部级以上获奖的在笔试得分基础上加1分，个人撰写的理论文章在地厅级获奖的在笔试得分基础上加0.5分。（累计加分不超过1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综合服务人员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325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负责综合报表统计、数据分析、服务群众等工作，以及科室安排的其他工作。</w:t>
            </w:r>
          </w:p>
        </w:tc>
        <w:tc>
          <w:tcPr>
            <w:tcW w:w="440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专业不限，全日制本科及以上，能够熟练掌握数据统计分析（如熟悉excel 图表分析、数据透视表、vba编程等）、PPT制作等工作技能。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具有中级统计师技术职称的在笔试得分基础上加1分，有高级统计师技术职称的在笔试得分基础上加2分。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0" w:type="dxa"/>
            <w:gridSpan w:val="2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合计</w:t>
            </w:r>
          </w:p>
        </w:tc>
        <w:tc>
          <w:tcPr>
            <w:tcW w:w="12928" w:type="dxa"/>
            <w:gridSpan w:val="4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7人</w:t>
            </w:r>
          </w:p>
        </w:tc>
      </w:tr>
    </w:tbl>
    <w:p>
      <w:pPr>
        <w:jc w:val="both"/>
        <w:rPr>
          <w:rFonts w:hint="default" w:ascii="Times New Roman" w:hAnsi="Times New Roman" w:eastAsia="方正小标宋_GBK" w:cs="方正小标宋_GBK"/>
          <w:sz w:val="44"/>
          <w:szCs w:val="44"/>
          <w:lang w:val="en-US" w:eastAsia="zh-CN"/>
        </w:rPr>
      </w:pPr>
    </w:p>
    <w:sectPr>
      <w:pgSz w:w="16838" w:h="11906" w:orient="landscape"/>
      <w:pgMar w:top="839" w:right="760" w:bottom="839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7D217456"/>
    <w:rsid w:val="3F655AB5"/>
    <w:rsid w:val="7D2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1065</Words>
  <Characters>1079</Characters>
  <Lines>0</Lines>
  <Paragraphs>0</Paragraphs>
  <TotalTime>4</TotalTime>
  <ScaleCrop>false</ScaleCrop>
  <LinksUpToDate>false</LinksUpToDate>
  <CharactersWithSpaces>1080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2023-03-22T09:20:00Z</dcterms:created>
  <dc:creator>JoeyChang</dc:creator>
  <cp:lastModifiedBy>JoeyChang</cp:lastModifiedBy>
  <dcterms:modified xsi:type="dcterms:W3CDTF">2023-03-23T07:36:15Z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5916161DFDA7457E8AB691C432B265B6</vt:lpwstr>
  </property>
</Properties>
</file>