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line="600" w:lineRule="exact"/>
        <w:jc w:val="center"/>
        <w:rPr>
          <w:rFonts w:eastAsia="方正仿宋_GBK"/>
        </w:rPr>
      </w:pPr>
      <w:bookmarkStart w:id="0" w:name="_GoBack"/>
      <w:r>
        <w:rPr>
          <w:rFonts w:hint="eastAsia" w:eastAsia="方正小标宋_GBK"/>
          <w:sz w:val="44"/>
          <w:szCs w:val="44"/>
        </w:rPr>
        <w:t>专业参考目录</w:t>
      </w:r>
    </w:p>
    <w:bookmarkEnd w:id="0"/>
    <w:tbl>
      <w:tblPr>
        <w:tblStyle w:val="7"/>
        <w:tblpPr w:leftFromText="180" w:rightFromText="180" w:vertAnchor="text" w:horzAnchor="margin" w:tblpXSpec="center" w:tblpY="304"/>
        <w:tblW w:w="12915" w:type="dxa"/>
        <w:tblInd w:w="0" w:type="dxa"/>
        <w:tblLayout w:type="fixed"/>
        <w:tblCellMar>
          <w:top w:w="0" w:type="dxa"/>
          <w:left w:w="108" w:type="dxa"/>
          <w:bottom w:w="0" w:type="dxa"/>
          <w:right w:w="108" w:type="dxa"/>
        </w:tblCellMar>
      </w:tblPr>
      <w:tblGrid>
        <w:gridCol w:w="528"/>
        <w:gridCol w:w="816"/>
        <w:gridCol w:w="816"/>
        <w:gridCol w:w="3560"/>
        <w:gridCol w:w="3945"/>
        <w:gridCol w:w="3250"/>
      </w:tblGrid>
      <w:tr>
        <w:tblPrEx>
          <w:tblLayout w:type="fixed"/>
          <w:tblCellMar>
            <w:top w:w="0" w:type="dxa"/>
            <w:left w:w="108" w:type="dxa"/>
            <w:bottom w:w="0" w:type="dxa"/>
            <w:right w:w="108" w:type="dxa"/>
          </w:tblCellMar>
        </w:tblPrEx>
        <w:trPr>
          <w:trHeight w:val="555" w:hRule="atLeast"/>
          <w:tblHeader/>
        </w:trPr>
        <w:tc>
          <w:tcPr>
            <w:tcW w:w="52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科别</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bCs/>
                <w:kern w:val="0"/>
                <w:sz w:val="18"/>
                <w:szCs w:val="18"/>
              </w:rPr>
            </w:pPr>
            <w:r>
              <w:rPr>
                <w:rFonts w:eastAsia="方正仿宋_GBK"/>
                <w:bCs/>
                <w:kern w:val="0"/>
                <w:sz w:val="18"/>
                <w:szCs w:val="18"/>
              </w:rPr>
              <w:t>学科</w:t>
            </w:r>
          </w:p>
          <w:p>
            <w:pPr>
              <w:widowControl/>
              <w:spacing w:line="240" w:lineRule="exact"/>
              <w:ind w:left="-105" w:leftChars="-50" w:right="-105" w:rightChars="-50"/>
              <w:jc w:val="center"/>
              <w:rPr>
                <w:rFonts w:eastAsia="方正仿宋_GBK"/>
                <w:bCs/>
                <w:kern w:val="0"/>
                <w:sz w:val="18"/>
                <w:szCs w:val="18"/>
              </w:rPr>
            </w:pPr>
            <w:r>
              <w:rPr>
                <w:rFonts w:eastAsia="方正仿宋_GBK"/>
                <w:bCs/>
                <w:kern w:val="0"/>
                <w:sz w:val="18"/>
                <w:szCs w:val="18"/>
              </w:rPr>
              <w:t>门类</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bCs/>
                <w:kern w:val="0"/>
                <w:sz w:val="18"/>
                <w:szCs w:val="18"/>
              </w:rPr>
            </w:pPr>
            <w:r>
              <w:rPr>
                <w:rFonts w:eastAsia="方正仿宋_GBK"/>
                <w:bCs/>
                <w:kern w:val="0"/>
                <w:sz w:val="18"/>
                <w:szCs w:val="18"/>
              </w:rPr>
              <w:t>专业类</w:t>
            </w:r>
          </w:p>
        </w:tc>
        <w:tc>
          <w:tcPr>
            <w:tcW w:w="10755" w:type="dxa"/>
            <w:gridSpan w:val="3"/>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专业名称</w:t>
            </w:r>
          </w:p>
        </w:tc>
      </w:tr>
      <w:tr>
        <w:tblPrEx>
          <w:tblLayout w:type="fixed"/>
          <w:tblCellMar>
            <w:top w:w="0" w:type="dxa"/>
            <w:left w:w="108" w:type="dxa"/>
            <w:bottom w:w="0" w:type="dxa"/>
            <w:right w:w="108" w:type="dxa"/>
          </w:tblCellMar>
        </w:tblPrEx>
        <w:trPr>
          <w:trHeight w:val="540" w:hRule="atLeast"/>
          <w:tblHeader/>
        </w:trPr>
        <w:tc>
          <w:tcPr>
            <w:tcW w:w="52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bCs/>
                <w:kern w:val="0"/>
                <w:sz w:val="18"/>
                <w:szCs w:val="18"/>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bCs/>
                <w:kern w:val="0"/>
                <w:sz w:val="18"/>
                <w:szCs w:val="18"/>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bCs/>
                <w:kern w:val="0"/>
                <w:sz w:val="18"/>
                <w:szCs w:val="18"/>
              </w:rPr>
            </w:pP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研究生专业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本科专业</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专科专业</w:t>
            </w:r>
          </w:p>
        </w:tc>
      </w:tr>
      <w:tr>
        <w:tblPrEx>
          <w:tblLayout w:type="fixed"/>
          <w:tblCellMar>
            <w:top w:w="0" w:type="dxa"/>
            <w:left w:w="108" w:type="dxa"/>
            <w:bottom w:w="0" w:type="dxa"/>
            <w:right w:w="108" w:type="dxa"/>
          </w:tblCellMar>
        </w:tblPrEx>
        <w:trPr>
          <w:trHeight w:val="1005" w:hRule="atLeast"/>
        </w:trPr>
        <w:tc>
          <w:tcPr>
            <w:tcW w:w="528"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哲学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哲学类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马克思主义哲学，中国哲学，外国哲学，逻辑学，伦理学，美学，宗教学，科学技术哲学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哲学，逻辑学，宗教学，伦理学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2730" w:hRule="atLeast"/>
        </w:trPr>
        <w:tc>
          <w:tcPr>
            <w:tcW w:w="528" w:type="dxa"/>
            <w:tcBorders>
              <w:top w:val="nil"/>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p>
            <w:pPr>
              <w:rPr>
                <w:rFonts w:eastAsia="方正仿宋_GBK"/>
                <w:sz w:val="18"/>
                <w:szCs w:val="18"/>
              </w:rPr>
            </w:pPr>
          </w:p>
          <w:p>
            <w:pPr>
              <w:rPr>
                <w:rFonts w:eastAsia="方正仿宋_GBK"/>
                <w:sz w:val="18"/>
                <w:szCs w:val="18"/>
              </w:rPr>
            </w:pPr>
          </w:p>
        </w:tc>
        <w:tc>
          <w:tcPr>
            <w:tcW w:w="816" w:type="dxa"/>
            <w:tcBorders>
              <w:top w:val="nil"/>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经济学，经济统计学，国民经济管理，资源与环境经济学，商务经济学，能源经济，海洋经济学，环境经济，环境资源与发展经济学,农业经济，工业经济，运输经济，劳动经济，投资经济，传媒经济学，计划统计，经营计划与统计，统计与概算，网络经济学，国土资源调查专业统计，会计统计，经济信息管理，经济管理与计算机，经济与社会管理</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经济管理，经济信息管理，资产评估管理，邮电经济管理</w:t>
            </w:r>
          </w:p>
        </w:tc>
      </w:tr>
      <w:tr>
        <w:tblPrEx>
          <w:tblLayout w:type="fixed"/>
          <w:tblCellMar>
            <w:top w:w="0" w:type="dxa"/>
            <w:left w:w="108" w:type="dxa"/>
            <w:bottom w:w="0" w:type="dxa"/>
            <w:right w:w="108" w:type="dxa"/>
          </w:tblCellMar>
        </w:tblPrEx>
        <w:trPr>
          <w:trHeight w:val="8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spacing w:val="-18"/>
                <w:kern w:val="0"/>
                <w:sz w:val="18"/>
                <w:szCs w:val="18"/>
              </w:rPr>
            </w:pPr>
            <w:r>
              <w:rPr>
                <w:rFonts w:eastAsia="方正仿宋_GBK"/>
                <w:spacing w:val="-18"/>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财政</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财政学，税收学，税务</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财税，财政学，税收学，税务</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财政，税务，财税，财政与税收</w:t>
            </w:r>
          </w:p>
        </w:tc>
      </w:tr>
      <w:tr>
        <w:tblPrEx>
          <w:tblLayout w:type="fixed"/>
          <w:tblCellMar>
            <w:top w:w="0" w:type="dxa"/>
            <w:left w:w="108" w:type="dxa"/>
            <w:bottom w:w="0" w:type="dxa"/>
            <w:right w:w="108" w:type="dxa"/>
          </w:tblCellMar>
        </w:tblPrEx>
        <w:trPr>
          <w:trHeight w:val="13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金融</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金融学，保险学，金融工程，投资学，金融，保险，应用金融，金融与管理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金融学，金融工程，金融管理，保险学，投资学，金融数学，信用管理，经济与金融，保险，国际金融，货币银行学，金融</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保险，金融管理与实务，国际金融，金融与证券，金融保险，保险实务，医疗保险实务，资产评估与管理，证券投资与管理，投资与理财，证券与期货，产权交易与实务，信用管理，农村合作金融，机动车保险实务</w:t>
            </w:r>
          </w:p>
        </w:tc>
      </w:tr>
      <w:tr>
        <w:tblPrEx>
          <w:tblLayout w:type="fixed"/>
          <w:tblCellMar>
            <w:top w:w="0" w:type="dxa"/>
            <w:left w:w="108" w:type="dxa"/>
            <w:bottom w:w="0" w:type="dxa"/>
            <w:right w:w="108" w:type="dxa"/>
          </w:tblCellMar>
        </w:tblPrEx>
        <w:trPr>
          <w:trHeight w:val="82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贸易类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国际贸易学，服务贸易学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国际经济与贸易,贸易经济,国际文化贸易，国际贸易</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国际经济与贸易，国际贸易实务，商务经纪与代理，国际贸易，涉外经济与法律</w:t>
            </w:r>
          </w:p>
        </w:tc>
      </w:tr>
      <w:tr>
        <w:tblPrEx>
          <w:tblLayout w:type="fixed"/>
          <w:tblCellMar>
            <w:top w:w="0" w:type="dxa"/>
            <w:left w:w="108" w:type="dxa"/>
            <w:bottom w:w="0" w:type="dxa"/>
            <w:right w:w="108" w:type="dxa"/>
          </w:tblCellMar>
        </w:tblPrEx>
        <w:trPr>
          <w:trHeight w:val="298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O法律制度，中国司法制度，比较司法制度，比较刑法学，司法制度，法律逻辑，法律逻辑学，知识产权，知识产权法学，民族法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法学，知识产权，监狱学，知识产权法，诉讼法，法律，国际法，刑事司法，律师，涉外法律，经济法律事务，法律事务，大法学，经济法学，涉外法律事务，行政法，民商法</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司法助理，法律文秘，司法警务，法律事务，涉外经济法律事务，经济法律事务，律师事务，行政法律事务，法律，书记官，海关国际法律条约与公约，检查事务，经济法，商贸法律，法学，律师</w:t>
            </w:r>
          </w:p>
        </w:tc>
      </w:tr>
      <w:tr>
        <w:tblPrEx>
          <w:tblLayout w:type="fixed"/>
          <w:tblCellMar>
            <w:top w:w="0" w:type="dxa"/>
            <w:left w:w="108" w:type="dxa"/>
            <w:bottom w:w="0" w:type="dxa"/>
            <w:right w:w="108" w:type="dxa"/>
          </w:tblCellMar>
        </w:tblPrEx>
        <w:trPr>
          <w:trHeight w:val="13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政治</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政治学理论，中外政治制度，科学社会主义与国际共产主义运动，中共党史，国际政治，国际关系，外交学，民族政治学，政治与国际研究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政治学与行政学，国际政治，国际关系，外交学，国际事务与国际关系，政治学、经济学与哲学，国际政治经济学，国际文化交流，欧洲事务与欧洲关系，东亚事务与东亚关系，国际事务，政治学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w:t>
            </w:r>
          </w:p>
        </w:tc>
      </w:tr>
      <w:tr>
        <w:tblPrEx>
          <w:tblLayout w:type="fixed"/>
          <w:tblCellMar>
            <w:top w:w="0" w:type="dxa"/>
            <w:left w:w="108" w:type="dxa"/>
            <w:bottom w:w="0" w:type="dxa"/>
            <w:right w:w="108" w:type="dxa"/>
          </w:tblCellMar>
        </w:tblPrEx>
        <w:trPr>
          <w:trHeight w:val="16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社会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社会学，人口学，人类学，民俗学，社会工作</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社会学，社会工作，社会工作与管理，人类学，女性学，家政学，人口学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tblPrEx>
          <w:tblLayout w:type="fixed"/>
          <w:tblCellMar>
            <w:top w:w="0" w:type="dxa"/>
            <w:left w:w="108" w:type="dxa"/>
            <w:bottom w:w="0" w:type="dxa"/>
            <w:right w:w="108" w:type="dxa"/>
          </w:tblCellMar>
        </w:tblPrEx>
        <w:trPr>
          <w:trHeight w:val="93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民族</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民族学，马克思主义民族理论与政策，中国少数民族经济，中国少数民族史，中国少数民族艺术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民族学，民族理论与民族政策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463"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马克思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主义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理论类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科学社会主义，中国共产党党史，中国共产党历史，思想政治教育，科学社会主义与国际共产主义运动，中国革命史与中国共产党党史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思想政治教育，政治和思想品德教育</w:t>
            </w:r>
          </w:p>
        </w:tc>
      </w:tr>
      <w:tr>
        <w:tblPrEx>
          <w:tblLayout w:type="fixed"/>
          <w:tblCellMar>
            <w:top w:w="0" w:type="dxa"/>
            <w:left w:w="108" w:type="dxa"/>
            <w:bottom w:w="0" w:type="dxa"/>
            <w:right w:w="108" w:type="dxa"/>
          </w:tblCellMar>
        </w:tblPrEx>
        <w:trPr>
          <w:trHeight w:val="274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内安全保卫，公安学，公安管理，警察管理，预审，治安管理，公安文秘，警卫，网络监察</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tblPrEx>
          <w:tblLayout w:type="fixed"/>
          <w:tblCellMar>
            <w:top w:w="0" w:type="dxa"/>
            <w:left w:w="108" w:type="dxa"/>
            <w:bottom w:w="0" w:type="dxa"/>
            <w:right w:w="108" w:type="dxa"/>
          </w:tblCellMar>
        </w:tblPrEx>
        <w:trPr>
          <w:trHeight w:val="16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司法</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执行及</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技术类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物证技术学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狱政管理，刑事执行，劳教管理，罪犯教育，罪犯心理矫治，监所管理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tblPrEx>
          <w:tblLayout w:type="fixed"/>
          <w:tblCellMar>
            <w:top w:w="0" w:type="dxa"/>
            <w:left w:w="108" w:type="dxa"/>
            <w:bottom w:w="0" w:type="dxa"/>
            <w:right w:w="108" w:type="dxa"/>
          </w:tblCellMar>
        </w:tblPrEx>
        <w:trPr>
          <w:trHeight w:val="3494"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教育学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教育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 特殊教育），高等学校教师专业，中等职业学校教师专业，汉语国际教育，学科课程与教学论</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tabs>
                <w:tab w:val="left" w:pos="2902"/>
              </w:tabs>
              <w:spacing w:line="240" w:lineRule="exact"/>
              <w:rPr>
                <w:rFonts w:eastAsia="方正仿宋_GBK"/>
                <w:kern w:val="0"/>
                <w:sz w:val="18"/>
                <w:szCs w:val="18"/>
              </w:rPr>
            </w:pPr>
            <w:r>
              <w:rPr>
                <w:rFonts w:eastAsia="方正仿宋_GBK"/>
                <w:kern w:val="0"/>
                <w:sz w:val="18"/>
                <w:szCs w:val="18"/>
              </w:rPr>
              <w:t>教育学，学前教育，特殊教育，教育技术学，小学教育，艺术教育，人文教育，科学教育，言语听觉科学，华文教育，幼儿教育，特用动物教育，农业机械教育，农业建筑与环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算机科学教育，中国少数民族语言文化，书法教育，俄语教育，舞蹈教育，心理咨询与心理健康教育，艺术教育，科学教育，茶文化，实验管理与教学，听力语言康复技术，音乐康复技术，音乐，史政教育</w:t>
            </w:r>
          </w:p>
        </w:tc>
      </w:tr>
      <w:tr>
        <w:tblPrEx>
          <w:tblLayout w:type="fixed"/>
          <w:tblCellMar>
            <w:top w:w="0" w:type="dxa"/>
            <w:left w:w="108" w:type="dxa"/>
            <w:bottom w:w="0" w:type="dxa"/>
            <w:right w:w="108" w:type="dxa"/>
          </w:tblCellMar>
        </w:tblPrEx>
        <w:trPr>
          <w:trHeight w:val="13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教育学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体育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体育人文社会学，运动人体科学，体育教育训练学，民族传统体育学，体育硕士专业（体育教学、运动训练、竞赛组织、社会体育指导）</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竞技体育，运动训练，社会体育，体育保健，体育服务与管理，武术，体育，民族传统体育</w:t>
            </w:r>
          </w:p>
        </w:tc>
      </w:tr>
      <w:tr>
        <w:tblPrEx>
          <w:tblLayout w:type="fixed"/>
          <w:tblCellMar>
            <w:top w:w="0" w:type="dxa"/>
            <w:left w:w="108" w:type="dxa"/>
            <w:bottom w:w="0" w:type="dxa"/>
            <w:right w:w="108" w:type="dxa"/>
          </w:tblCellMar>
        </w:tblPrEx>
        <w:trPr>
          <w:trHeight w:val="232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中国</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语言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文艺学，语言学及应用语言学，汉语言文字学，中国古典文献学，中国古代文学，中国现当代文学，中国少数民族语言文学，文学阅读与文学教育，比较文学与世界文学，经济秘书，广播影视文艺学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现代秘书，经济秘书，中国学，医学文秘，涉外秘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tblPrEx>
          <w:tblLayout w:type="fixed"/>
          <w:tblCellMar>
            <w:top w:w="0" w:type="dxa"/>
            <w:left w:w="108" w:type="dxa"/>
            <w:bottom w:w="0" w:type="dxa"/>
            <w:right w:w="108" w:type="dxa"/>
          </w:tblCellMar>
        </w:tblPrEx>
        <w:trPr>
          <w:trHeight w:val="3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外国</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语言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生物医学英语，英语语言文学，俄语，德语，法语，应用法语，西班牙语，阿拉伯语，日语，应用日语，波斯语，朝鲜语，菲律宾语，梵语巴利语，印度尼西亚语，印地语，柬埔寨语，老挝语，缅甸语，马来语，蒙古语，僧伽罗语，僧加罗语，泰语，乌尔都语，希伯莱语，希伯来语，越南语，豪萨语，斯瓦希里语，阿尔巴尼亚语，保加利亚语，波兰语，捷克语，罗马尼亚语，葡萄牙语，瑞典语，塞尔维亚语，塞尔维亚—克罗地亚语，土耳其语，希腊语，匈牙利语，意大利语，捷克－斯洛伐克语，泰米尔语，普什图语，世界语，孟加拉语，尼泊尔语，塞尔维亚语—克罗地亚语，克罗地亚语，爱尔兰语，荷兰语，芬兰语，乌克兰语，韩国语，挪威语，丹麦语，立陶宛语，爱沙尼亚语，马耳他语，冰岛语，翻译，国际经济与贸易英语，商贸英语，商务英语，应用英语，英语翻译，英汉笔译</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tblPrEx>
          <w:tblLayout w:type="fixed"/>
          <w:tblCellMar>
            <w:top w:w="0" w:type="dxa"/>
            <w:left w:w="108" w:type="dxa"/>
            <w:bottom w:w="0" w:type="dxa"/>
            <w:right w:w="108" w:type="dxa"/>
          </w:tblCellMar>
        </w:tblPrEx>
        <w:trPr>
          <w:trHeight w:val="17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新闻</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传播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新闻学，传播学，新闻与传播，出版，出版研究，编辑出版学，媒体与文化分析专业，国际新闻</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新闻学，广播电视新闻学，编辑出版学，传播学，媒体创意，国际新闻，体育新闻，新闻，广告学，广播电视学，网络与新媒体，数字出版，新媒体与信息网络</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tblPrEx>
          <w:tblLayout w:type="fixed"/>
          <w:tblCellMar>
            <w:top w:w="0" w:type="dxa"/>
            <w:left w:w="108" w:type="dxa"/>
            <w:bottom w:w="0" w:type="dxa"/>
            <w:right w:w="108" w:type="dxa"/>
          </w:tblCellMar>
        </w:tblPrEx>
        <w:trPr>
          <w:trHeight w:val="15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历史学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历史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历史学，世界史，世界历史，考古学，博物馆学，文物与博物馆学，国际关系史，文物保护技术，外国语言与外国历史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70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数学类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基础数学，计算数学，概率论与数理统计，应用数学，运筹学与控制论</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数学与应用数学，信息与计算科学，数理基础科学，应用数学，计算数学及其应用软件，数学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12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物理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理论物理，粒子物理与原子核物理，原子与分子物理，等离子体物理，凝聚态物理，声学，光学，光学工程，无线电物理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物理学，应用物理学，声学，物理学教育，原子核物理学及核技术，核物理，光学，应用光学，光学工程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化学类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化学，无机化学，分析化学，有机化学，物理化学，高分子化学与物理，化学生物学，环境化学，电化学，催化化学，物构化学，农药学，材料物流与化学，</w:t>
            </w:r>
            <w:r>
              <w:rPr>
                <w:rFonts w:eastAsia="方正仿宋_GBK"/>
                <w:bCs/>
                <w:kern w:val="0"/>
                <w:sz w:val="18"/>
                <w:szCs w:val="18"/>
              </w:rPr>
              <w:t>放射化学，化学信息</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化学，应用化学，化学生物学，分子科学与工程，化学教育，</w:t>
            </w:r>
            <w:r>
              <w:rPr>
                <w:rFonts w:eastAsia="方正仿宋_GBK"/>
                <w:bCs/>
                <w:kern w:val="0"/>
                <w:sz w:val="18"/>
                <w:szCs w:val="18"/>
              </w:rPr>
              <w:t>放射化学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天文</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天体物理，天体测量与天体力学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天文学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15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地理科学类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地理，地理学，自然地理学，人文地理学，地图学与地理信息系统</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9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海洋</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科学类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物理海洋学，海洋化学，海洋生物学，海洋地质，海岸带综合管理，海洋物理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海洋科学，海洋技术，海洋管理，军事海洋学，海洋生物资源与环境，海洋物理学，海洋化学，海洋生物学，海洋资源与环境</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784"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大气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科学类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气象学，大气物理学与大气环境，大气科学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大气科学，应用气象学，气象学，气候学，大气物理学与大气环境，农业气象</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大气科学技术，大气探测技术，应用气象技术，防雷技术</w:t>
            </w:r>
          </w:p>
        </w:tc>
      </w:tr>
      <w:tr>
        <w:tblPrEx>
          <w:tblLayout w:type="fixed"/>
          <w:tblCellMar>
            <w:top w:w="0" w:type="dxa"/>
            <w:left w:w="108" w:type="dxa"/>
            <w:bottom w:w="0" w:type="dxa"/>
            <w:right w:w="108" w:type="dxa"/>
          </w:tblCellMar>
        </w:tblPrEx>
        <w:trPr>
          <w:trHeight w:val="68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物理学类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固体地球物理学，空间物理学，应用地球物理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地球物理学，地球与空间科学，空间科学与技术，空间物理学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8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地质</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矿物学、岩石学、矿床学，地球化学，古生物学及地层学，构造地质学，第四纪地质学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地质学，构造地质学，古生物学及地层学，地球化学，地球信息科学与技术，古生物学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3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科学类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植物学，动物学，生理学，水生生物学，微生物学，神经生物学，遗传学，发育生物学，细胞生物学，生物化学与分子生物学，生物物理学，生态学，生物医学工程，生物学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生物科学，生物技术，生物信息学，生物信息技术，生物科学与生物技术，生物化学与分子生物学，医学信息学，生物资源科学，生物安全，生态学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生物技术及应用，生物实验技术，生物化工工艺，微生物技术及应用</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系统</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论类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系统理论，系统分析与集成，科学技术史</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系统理论，系统科学与工程，科学技术史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心理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基础心理学，发展与教育心理学，应用心理学，认知神经科学，应用心理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心理学，应用心理学，基础心理学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应用心理学，心理咨询</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统计</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统计学，应用统计</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xml:space="preserve"> 统计学，统计，应用统计学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统计实务</w:t>
            </w:r>
          </w:p>
        </w:tc>
      </w:tr>
      <w:tr>
        <w:tblPrEx>
          <w:tblLayout w:type="fixed"/>
          <w:tblCellMar>
            <w:top w:w="0" w:type="dxa"/>
            <w:left w:w="108" w:type="dxa"/>
            <w:bottom w:w="0" w:type="dxa"/>
            <w:right w:w="108" w:type="dxa"/>
          </w:tblCellMar>
        </w:tblPrEx>
        <w:trPr>
          <w:trHeight w:val="8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力学类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一般力学与力学基础，固体力学，流体力学，工程力学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理论与应用力学，工程力学，工程结构分析</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664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（三十三）机械类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机械制造及自动化，机械电子工程，机械设计及理论，车辆工程，机械工程，高级制造技术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机械设计制造及其自动化，材料成型及控制工程，过程装备与控制工程，机械工程及自动化，车辆工程，汽车制造，机械电子工程，汽车服务工程，制造自动化与测控技术，微机电系统工程，机械制造工艺与设备，热加工工艺及设备，铸造，塑性成形工艺及设备，焊接工艺及设备，机械设计及制造，化工设备与机械，船舶工程，汽车与拖拉机 ，热力发动机，流体传动及控制，流体机械及流体工程，真空技术及设备，工业设计，设备工程与管理，机械制造及自动化，机械工程，机械工艺技术，工程机械，制造工程，体育装备工程，交通建设与装备，汽车维修工程教育，机械制造工艺教育，机械维修及检测技术教育，机电一体化工程，机电技术教育，机电一体化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180" w:lineRule="exact"/>
              <w:rPr>
                <w:rFonts w:eastAsia="方正仿宋_GBK"/>
                <w:kern w:val="0"/>
                <w:sz w:val="18"/>
                <w:szCs w:val="18"/>
              </w:rPr>
            </w:pPr>
            <w:r>
              <w:rPr>
                <w:rFonts w:eastAsia="方正仿宋_GBK"/>
                <w:kern w:val="0"/>
                <w:sz w:val="18"/>
                <w:szCs w:val="18"/>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船舶与港口)，汽车制造与装配技术，汽车检测与维修技术，汽车电子技术，汽车改装技术，汽车技术服务与营销，汽车整形技术，汽车运用与维修，摩托车制造与维修，汽车营销与维修，农业机械应用技术，机械制造及自动化，机电一体化，汽车运用技术，汽车运用工程，机床数控技术，工业设计，数控技术及应用</w:t>
            </w:r>
          </w:p>
        </w:tc>
      </w:tr>
      <w:tr>
        <w:tblPrEx>
          <w:tblLayout w:type="fixed"/>
          <w:tblCellMar>
            <w:top w:w="0" w:type="dxa"/>
            <w:left w:w="108" w:type="dxa"/>
            <w:bottom w:w="0" w:type="dxa"/>
            <w:right w:w="108" w:type="dxa"/>
          </w:tblCellMar>
        </w:tblPrEx>
        <w:trPr>
          <w:trHeight w:val="11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仪器类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精密仪器及机械，测试计量技术及仪器，仪器仪表工程，仪器科学与技术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测控技术与仪器，电子信息技术及仪器，精密仪器，光学技术与学电仪器，检测技术及仪器仪表，电子仪器及测量，几何量计量测试，热工计量测试，力学计量测试，光学计量测试，无线电计量测试</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271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材料类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材料物理，钢铁冶金，有色金属冶金，冶金物理化学，金属材料与热处理，金属压力加工，无机非金属材料，硅酸盐工程 ，高分子材料与工程， 粉末冶金，复合材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金属材料与热处理技术，冶金技术，高分子材料应用技术，复合材料加工与应用技术，材料工程技术，建筑装饰材料及检测，无机非金属材料工程技术，磨料磨具制造，首饰设计与工艺，高分子材料加工技术</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能源</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动力类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工程热物理，热能工程，动力机械及工程，流体机械及工程，制冷及低温工程，化工过程机械，动力工程，动力工程及工程热物理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能源与动力工程，能源与环境系统工程，风能与动力工程，新能源科学与工程，热能与动力工程，能源工程及自动化，能源动力系统及自动化，能源与资源工程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热能动力设备与应用，城市热能应用技术，农村能源与环境技术，制冷与冷藏技术</w:t>
            </w:r>
          </w:p>
        </w:tc>
      </w:tr>
      <w:tr>
        <w:tblPrEx>
          <w:tblLayout w:type="fixed"/>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电气类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电机与电器，电力系统及其自动化，高电压与绝缘技术，电力电子与电力传动，电工理论与新技术，电气工程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电气工程及其自动化，智能电网信息工程，光源与照明，电气工程与智能控制，电气工程与自动化，电气信息工程，电力工程与管理，电气技术教育，电机电器智能化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电气技术，电气工程及其自动化</w:t>
            </w:r>
          </w:p>
        </w:tc>
      </w:tr>
      <w:tr>
        <w:tblPrEx>
          <w:tblLayout w:type="fixed"/>
          <w:tblCellMar>
            <w:top w:w="0" w:type="dxa"/>
            <w:left w:w="108" w:type="dxa"/>
            <w:bottom w:w="0" w:type="dxa"/>
            <w:right w:w="108" w:type="dxa"/>
          </w:tblCellMar>
        </w:tblPrEx>
        <w:trPr>
          <w:trHeight w:val="465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（三十八）电子</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信息类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物理电子学，电路与系统，微电子学与固体电子学，电磁场与微波技术，通信与信息系统，信号与信息处理，电子与通信工程，无线电物流，电子科学与技术，信息与通信工程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信息工程技术，电子信息工程，电子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tblPrEx>
          <w:tblLayout w:type="fixed"/>
          <w:tblCellMar>
            <w:top w:w="0" w:type="dxa"/>
            <w:left w:w="108" w:type="dxa"/>
            <w:bottom w:w="0" w:type="dxa"/>
            <w:right w:w="108" w:type="dxa"/>
          </w:tblCellMar>
        </w:tblPrEx>
        <w:trPr>
          <w:trHeight w:val="10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（三十九） 自动化类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控制理论与控制工程，控制科学与工程，检测技术与自动化装置，系统工程，模式识别与智能系统，导航、制导与控制，集成电路工程，控制工程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自动化，轨道交通信号与控制，自动控制</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47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计算机类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计算机系统结构，计算机软件与理论，计算机应用技术，计算机科学与技术，软件工程，计算机与信息管理，计算机技术，应用软件工程，信息安全</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eb应用程序设计，多媒体制作，图形图像制作，办公自动化技术，经济计算机管理，软件工程，计算机网络，计算机科学与技术，计算机及应用，计算机与信息管理，计算机信息管理，计算机信息应用，计算机软件与理论，物联网工程，电子与计算机工程，空间信息与数字技术，仿真科学与技术，计算机软件，传感网技术，信息安全，信息安全工程，科技防卫，信息管理与信息系统，信息管理与服务，数字媒体技术，数字媒体,数字游戏设计，电脑游戏技术，影视艺术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00" w:lineRule="exact"/>
              <w:rPr>
                <w:rFonts w:eastAsia="方正仿宋_GBK"/>
                <w:spacing w:val="-4"/>
                <w:sz w:val="18"/>
                <w:szCs w:val="18"/>
              </w:rPr>
            </w:pPr>
            <w:r>
              <w:rPr>
                <w:rFonts w:eastAsia="方正仿宋_GBK"/>
                <w:spacing w:val="-4"/>
                <w:kern w:val="0"/>
                <w:sz w:val="18"/>
                <w:szCs w:val="18"/>
              </w:rPr>
              <w:t>计算机应用技术，计算机应用，计算机办公应用，计算机办公自动化，计算机网络技术，计算机网络技术与管理，网络技术与技术处理，网络技术与信息处理，计算机多媒体技术，多媒体与网络技术，多媒体制作，计算机系统维护，计算机硬件与外设，计算机信息管理，计算机与信息管理，网络系统管理，网络构建技术，网络系统安全，网络构建专业，软件技术，WEB软件技术应用，软件测试，WEB应用程序设计，可视化编程，可视化程序设计，图形图像制作，计算机图形/图像制作，动漫设计与制作，计算机网络与安全管理，网站规划与开发技术，移动应用开发，移动设备应用开发，游戏软件，计算机游戏开发，数据通信与网络系统，数据库管理，航空计算机技术与应用，软件开发与项目管理，广告媒体开发，三维动画设计，计算机音乐制作，软件测试技术，嵌入式技术与应用，计算机科学与技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机网络工程与管理，计算机控制技术</w:t>
            </w:r>
          </w:p>
        </w:tc>
      </w:tr>
      <w:tr>
        <w:tblPrEx>
          <w:tblLayout w:type="fixed"/>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土木类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岩土工程，结构工程，市政工程，供热、供燃气、通风及空调工程，防灾减灾工程及防护工程，桥梁与隧道工程，建筑与土木工程，建筑与土木工程领域，土木与环境工程，给排水工程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 ，供热通风与空调工程，城市燃气工程，工业与民用建筑，建筑工程教育，建筑节能技术与工程，建筑工程管理，给排水与采暖通风工程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建筑水电技术，建筑水电设备工程，工业与民用建筑，建筑设计技术，建筑工程，建筑工程管理，建筑工程造价管理，工程预算管理，建筑施工与管理，房屋建筑工程，建筑装饰工程技术，公路与城市道路工程，中国古建筑工程技术，水工业技术</w:t>
            </w:r>
          </w:p>
        </w:tc>
      </w:tr>
      <w:tr>
        <w:tblPrEx>
          <w:tblLayout w:type="fixed"/>
          <w:tblCellMar>
            <w:top w:w="0" w:type="dxa"/>
            <w:left w:w="108" w:type="dxa"/>
            <w:bottom w:w="0" w:type="dxa"/>
            <w:right w:w="108" w:type="dxa"/>
          </w:tblCellMar>
        </w:tblPrEx>
        <w:trPr>
          <w:trHeight w:val="22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水利类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水文学及水资源，水力学及河流动力学，水工结构工程，水利水电工程 ，港口、海岸及近海工程，水利工程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文与水资源，水文自动化测报技术，水信息技术，水政水资源管理，水利工程，水利工程施工技术，水利水电建筑工程，灌溉与排水技术，港口航道与治河工程，河务工程与管理，城市水利，水利水电工程管理，水务管理，水利工程监理，农业水利技术，水利工程造价管理，水利工程实验与检测技术，水电站动力设备与管理，机电设备运行与维护，机电排灌设备与管理，水电站设备与管理，水利</w:t>
            </w:r>
          </w:p>
        </w:tc>
      </w:tr>
      <w:tr>
        <w:tblPrEx>
          <w:tblLayout w:type="fixed"/>
          <w:tblCellMar>
            <w:top w:w="0" w:type="dxa"/>
            <w:left w:w="108" w:type="dxa"/>
            <w:bottom w:w="0" w:type="dxa"/>
            <w:right w:w="108" w:type="dxa"/>
          </w:tblCellMar>
        </w:tblPrEx>
        <w:trPr>
          <w:trHeight w:val="234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测绘类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大地测量学与测量工程，摄影测量与遥感，地图制图学与地理信息工程，测绘工程，测绘科学与技术，土地资源利用与信息技术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测绘工程，遥感科学与技术，大地测量 ，测量工程，摄影测量与遥感，地图学，土地资源利用与信息技术，导航工程，地理国情监测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tblPrEx>
          <w:tblLayout w:type="fixed"/>
          <w:tblCellMar>
            <w:top w:w="0" w:type="dxa"/>
            <w:left w:w="108" w:type="dxa"/>
            <w:bottom w:w="0" w:type="dxa"/>
            <w:right w:w="108" w:type="dxa"/>
          </w:tblCellMar>
        </w:tblPrEx>
        <w:trPr>
          <w:trHeight w:val="31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化工与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制药类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化学工程，化学工程领域，化学工艺，生物化工，应用化学，工业催化，制药工程，化学工程与技术，环境技术</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化学工程与工艺，制药工程，油气加工工程，化工与制药，化学工程与工业生物工程，资源循环科学与工程，资源科学与工程，能源化学工程，化学工程 ，化工管理，化工工艺，高分子化工，精细化工，生物化工，工业分析，电化学工程 ，工业催化，化学制药 ，油气储运工程，再生资源科学与技术</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应用化工技术，有机化工生产技术，高聚物生产技术，化纤生产技术，精细化学品生产技术，石油化工生产技术，炼油技术，工业分析与检验，化工设备维修技术，涂装防护工艺，化工设备与机械，花炮生产与管理，火工工艺技术 ，烟花爆竹安全与质量技术，生化制药技术，生物制药技术，化学制药技术，化工分析与监测</w:t>
            </w:r>
          </w:p>
        </w:tc>
      </w:tr>
      <w:tr>
        <w:tblPrEx>
          <w:tblLayout w:type="fixed"/>
          <w:tblCellMar>
            <w:top w:w="0" w:type="dxa"/>
            <w:left w:w="108" w:type="dxa"/>
            <w:bottom w:w="0" w:type="dxa"/>
            <w:right w:w="108" w:type="dxa"/>
          </w:tblCellMar>
        </w:tblPrEx>
        <w:trPr>
          <w:trHeight w:val="14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矿产普查与勘探，地球探测与信息技术，地质工程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地质工程，勘查技术与工程，资源勘查工程，地下水科学与工程，煤及煤层气工程，能源与资源工程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6369"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矿业类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采矿工程，矿物加工工程，油气井工程，油气田开发工</w:t>
            </w:r>
            <w:r>
              <w:rPr>
                <w:rFonts w:hint="eastAsia" w:eastAsia="方正仿宋_GBK"/>
                <w:kern w:val="0"/>
                <w:sz w:val="18"/>
                <w:szCs w:val="18"/>
              </w:rPr>
              <w:t>程</w:t>
            </w:r>
            <w:r>
              <w:rPr>
                <w:rFonts w:eastAsia="方正仿宋_GBK"/>
                <w:kern w:val="0"/>
                <w:sz w:val="18"/>
                <w:szCs w:val="18"/>
              </w:rPr>
              <w:t>，油气储运工程，矿业工程，石油与天然气工程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采矿工程，石油工程，矿物加工工程，矿物资源工程，海洋油气工程，油气储运工程，煤及煤层气工程，资源勘查工程，地质矿产勘查，石油与天然气地质勘查，矿井建设，选矿工程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土资源调查，区域地质调查及矿产普查，煤田地质与勘查技术，油气地质与勘查技术，金属矿产地质与勘查技术，铀矿地质与勘查技术，非金属矿产地质与勘查技术，岩矿分析与鉴定技术，宝玉石鉴定与加工技术，宝玉石鉴定与营销，矿山资源开发与管理，珠宝鉴定与营销，矿山地质，工程地质勘查，水文与工程地质，钻探技术，地球物理勘查技术，地球物理测井技术，地球化学勘查技术，环境地质工程技术 ，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tblPrEx>
          <w:tblLayout w:type="fixed"/>
          <w:tblCellMar>
            <w:top w:w="0" w:type="dxa"/>
            <w:left w:w="108" w:type="dxa"/>
            <w:bottom w:w="0" w:type="dxa"/>
            <w:right w:w="108" w:type="dxa"/>
          </w:tblCellMar>
        </w:tblPrEx>
        <w:trPr>
          <w:trHeight w:val="17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纺织类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纺织工程，纺织材料与纺织品设计，纺织化学与染整工程，服装设计与工程，服装工程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纺织工程，服装设计与工程，非织造材料与工程，服装设计与工艺教育，纺织类，丝绸工程，针织工程 ，染整工程， 纺织材料及纺织品设计，服装</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工艺</w:t>
            </w:r>
          </w:p>
        </w:tc>
      </w:tr>
      <w:tr>
        <w:tblPrEx>
          <w:tblLayout w:type="fixed"/>
          <w:tblCellMar>
            <w:top w:w="0" w:type="dxa"/>
            <w:left w:w="108" w:type="dxa"/>
            <w:bottom w:w="0" w:type="dxa"/>
            <w:right w:w="108" w:type="dxa"/>
          </w:tblCellMar>
        </w:tblPrEx>
        <w:trPr>
          <w:trHeight w:val="15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轻工类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制浆造纸工程，制糖工程，发酵工程，皮革化学与工程，轻工技术与工程</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皮革工程，轻化工程，包装工程，印刷工程，数字印刷，印刷技术</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tblPrEx>
          <w:tblLayout w:type="fixed"/>
          <w:tblCellMar>
            <w:top w:w="0" w:type="dxa"/>
            <w:left w:w="108" w:type="dxa"/>
            <w:bottom w:w="0" w:type="dxa"/>
            <w:right w:w="108" w:type="dxa"/>
          </w:tblCellMar>
        </w:tblPrEx>
        <w:trPr>
          <w:trHeight w:val="31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交通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运输类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道路与铁道工程，交通信息工程及控制，交通运输规划与管理，载运工具运用工程，交通运输工程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交通运输，交通工程，飞行技术，航海技术，轮机工程，交通设备信息工程，交通建设与装备，载运工具运用工程，海洋船舶驾驶，轮机管理，飞机驾驶，交通设备与控制工程,救助与打捞工程,船舶电子电气工程,总图设计与工业运输</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20" w:lineRule="exact"/>
              <w:rPr>
                <w:rFonts w:eastAsia="方正仿宋_GBK"/>
                <w:kern w:val="0"/>
                <w:sz w:val="18"/>
                <w:szCs w:val="18"/>
              </w:rPr>
            </w:pPr>
            <w:r>
              <w:rPr>
                <w:rFonts w:eastAsia="方正仿宋_GBK"/>
                <w:kern w:val="0"/>
                <w:sz w:val="18"/>
                <w:szCs w:val="18"/>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工程技术，管道工程施工</w:t>
            </w:r>
          </w:p>
        </w:tc>
      </w:tr>
      <w:tr>
        <w:tblPrEx>
          <w:tblLayout w:type="fixed"/>
          <w:tblCellMar>
            <w:top w:w="0" w:type="dxa"/>
            <w:left w:w="108" w:type="dxa"/>
            <w:bottom w:w="0" w:type="dxa"/>
            <w:right w:w="108" w:type="dxa"/>
          </w:tblCellMar>
        </w:tblPrEx>
        <w:trPr>
          <w:trHeight w:val="20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海洋</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船舶与海洋结构物设计制造，轮机工程，水声工程，船舶与海洋工程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船舶与海洋工程，海洋工程与技术, 航道工程技术，海洋资源开发技术,港口与航运管理，港口工程技术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tblPrEx>
          <w:tblLayout w:type="fixed"/>
          <w:tblCellMar>
            <w:top w:w="0" w:type="dxa"/>
            <w:left w:w="108" w:type="dxa"/>
            <w:bottom w:w="0" w:type="dxa"/>
            <w:right w:w="108" w:type="dxa"/>
          </w:tblCellMar>
        </w:tblPrEx>
        <w:trPr>
          <w:trHeight w:val="217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航空</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航天类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飞行器设计，航空宇航推进理论与工程，航空宇航制造工程，人机与环境工程，航空工程，航天工程</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空中乘务，航空服务，民航商务，航空机电设备维修，航空电子设备维修，航空通信技术，空中交通管理，民航安全技术管理，航空油料管理和应用，飞机制造技术，航空港管理，航空电子电气技术，飞机维修，飞机控制设备与仪表，航空发动机装配与试车，民航空中安全保卫，民航特种车辆维修</w:t>
            </w:r>
          </w:p>
        </w:tc>
      </w:tr>
      <w:tr>
        <w:tblPrEx>
          <w:tblLayout w:type="fixed"/>
          <w:tblCellMar>
            <w:top w:w="0" w:type="dxa"/>
            <w:left w:w="108" w:type="dxa"/>
            <w:bottom w:w="0" w:type="dxa"/>
            <w:right w:w="108" w:type="dxa"/>
          </w:tblCellMar>
        </w:tblPrEx>
        <w:trPr>
          <w:trHeight w:val="15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兵器类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武器系统与运用工程，兵器发射理论与技术，火炮、自动武器与弹药工程，军事化学与烟火技术，兵器工程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导弹维修</w:t>
            </w:r>
          </w:p>
        </w:tc>
      </w:tr>
      <w:tr>
        <w:tblPrEx>
          <w:tblLayout w:type="fixed"/>
          <w:tblCellMar>
            <w:top w:w="0" w:type="dxa"/>
            <w:left w:w="108" w:type="dxa"/>
            <w:bottom w:w="0" w:type="dxa"/>
            <w:right w:w="108" w:type="dxa"/>
          </w:tblCellMar>
        </w:tblPrEx>
        <w:trPr>
          <w:trHeight w:val="90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核工</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核能科学与工程，核燃料循环与材料，核技术及应用，辐射防护及环境保护，核能与核技术工程，放射性与有害废料管理, 核资源与核勘查工程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核工程与核技术，核安全工程，工程物理，核化工与核燃料工程，核技术，核反应堆工程，辐射防护与环境工程，辐射防护与核安全</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764"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农业机械化工程，农业水土工程，农业生物环境与能源工程，农业电气化与自动化，农业工程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853"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林业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森林工程，木材科学与技术，林产化学加工，林业工程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木材科学与工程，森林工程，林产化工</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林产化工技术，木材加工技术，森林采运工程，森林工程技术</w:t>
            </w:r>
          </w:p>
        </w:tc>
      </w:tr>
      <w:tr>
        <w:tblPrEx>
          <w:tblLayout w:type="fixed"/>
          <w:tblCellMar>
            <w:top w:w="0" w:type="dxa"/>
            <w:left w:w="108" w:type="dxa"/>
            <w:bottom w:w="0" w:type="dxa"/>
            <w:right w:w="108" w:type="dxa"/>
          </w:tblCellMar>
        </w:tblPrEx>
        <w:trPr>
          <w:trHeight w:val="153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环境科学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环境科学，环境工程，环境管理，生态安全，环境管理与经济，环境经济与环境管理，生态学，工程环境控制</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环境工程，水质科学与技术，环境科学与工程，环境监察，农业环境保护，环境监测，环境规划与管理，生态学，资源环境科学，环境科学，环境生态工程，环保设备工程，地球环境科学，资源科学与工程</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生物医学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生物医学工程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生物医学工程，假肢矫形工程，医疗器械工程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4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食品科学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食品科学，粮食、油脂及植物蛋白工程，农产品加工及贮藏工程，水产品加工及贮藏工程，食、油脂及植物蛋白工程，食品工程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20" w:lineRule="exact"/>
              <w:rPr>
                <w:rFonts w:eastAsia="方正仿宋_GBK"/>
                <w:kern w:val="0"/>
                <w:sz w:val="18"/>
                <w:szCs w:val="18"/>
              </w:rPr>
            </w:pPr>
            <w:r>
              <w:rPr>
                <w:rFonts w:eastAsia="方正仿宋_GBK"/>
                <w:kern w:val="0"/>
                <w:sz w:val="18"/>
                <w:szCs w:val="18"/>
              </w:rPr>
              <w:t>食品加工技术，食品营养与检测，食品贮运与营销，食品机械与管理，食品生物技术，农畜特产品加工，粮食工程，食品卫生检验，食品分析与检验，食品加工及管理，食品检测及管理，商检技术，商品质量与检测技术，酿酒技术，粮油储藏与检测技术，乳品工艺，食品工艺与检测，食品工艺技术，畜产品加工与检测，保健品开发与管理</w:t>
            </w:r>
          </w:p>
        </w:tc>
      </w:tr>
      <w:tr>
        <w:tblPrEx>
          <w:tblLayout w:type="fixed"/>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建筑类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建筑历史与理论，建筑设计及其理论，城市规划与设计，建筑技术科学，建筑学，城乡规划学，风景园林学，城市规划，房地产和建筑管理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建筑学，城市规划，城乡规划，景观设计，历史建筑保护工程，景观建筑设计，景观学，风景园林，城镇建设，园林景观设计，建筑经济管理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城镇建设，城镇规划，建筑装饰技术，建筑经济管理</w:t>
            </w:r>
          </w:p>
        </w:tc>
      </w:tr>
      <w:tr>
        <w:tblPrEx>
          <w:tblLayout w:type="fixed"/>
          <w:tblCellMar>
            <w:top w:w="0" w:type="dxa"/>
            <w:left w:w="108" w:type="dxa"/>
            <w:bottom w:w="0" w:type="dxa"/>
            <w:right w:w="108" w:type="dxa"/>
          </w:tblCellMar>
        </w:tblPrEx>
        <w:trPr>
          <w:trHeight w:val="91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安全科学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安全科学与工程，安全工程，安全技术及工程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安全工程，安全科学与工程，雷电防护科学与技术，灾害防治工程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救援技术，安全技术管理</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（六十一）生物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生物工程，微生物学与生化药学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生物工程，生物制药，生物系统工程，轻工生物技术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65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技术类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刑事技术，刑事科学技术，警犬技术，船艇动力管理，边防机要，消防工程技术，船艇技术</w:t>
            </w:r>
          </w:p>
        </w:tc>
      </w:tr>
      <w:tr>
        <w:tblPrEx>
          <w:tblLayout w:type="fixed"/>
          <w:tblCellMar>
            <w:top w:w="0" w:type="dxa"/>
            <w:left w:w="108" w:type="dxa"/>
            <w:bottom w:w="0" w:type="dxa"/>
            <w:right w:w="108" w:type="dxa"/>
          </w:tblCellMar>
        </w:tblPrEx>
        <w:trPr>
          <w:trHeight w:val="23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植物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生产类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设施农业,农业科技组织与服务,农业信息化,种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农学，园艺，植物保护，茶学，烟草，植物科学与技术，种子科学与工程，应用生物科学，设施农业科学与工程，热带作物，果树，蔬菜，观赏园艺 ，土壤与农业化学，药用植物，野生植物资源开发与利用，农艺教育，农产品储运与加工教育，园艺教育，园林教育，植物生物技术，特用作物教育，应用生物教育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果树，种子，园艺</w:t>
            </w:r>
          </w:p>
        </w:tc>
      </w:tr>
      <w:tr>
        <w:tblPrEx>
          <w:tblLayout w:type="fixed"/>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自然保护</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与环境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生态类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环境科学与工程，环境科学，环境工程，水土保持与荒漠化防治</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农业资源与环境，野生动物与自然保护区管理，水土保持与荒漠化防治， 植物资源工程，水土保持，沙漠治理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野生植物资源开发与利用，野生动物保护，自然保护区建设与管理，水土保持</w:t>
            </w:r>
          </w:p>
        </w:tc>
      </w:tr>
      <w:tr>
        <w:tblPrEx>
          <w:tblLayout w:type="fixed"/>
          <w:tblCellMar>
            <w:top w:w="0" w:type="dxa"/>
            <w:left w:w="108" w:type="dxa"/>
            <w:bottom w:w="0" w:type="dxa"/>
            <w:right w:w="108" w:type="dxa"/>
          </w:tblCellMar>
        </w:tblPrEx>
        <w:trPr>
          <w:trHeight w:val="1818"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动物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生产类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动物遗传育种与繁殖，动物营养与饲料科学，草业科学，特种经济动物饲养，畜牧学，养殖，农业推广硕士专业（养殖,草业）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动物科学，蚕学，蜂学，动物生物技术，畜禽生产教育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畜牧，饲料与动物营养，特种动物养殖，实验动物养殖，蚕桑技术，动物科学与技术，动物科学</w:t>
            </w:r>
          </w:p>
        </w:tc>
      </w:tr>
      <w:tr>
        <w:tblPrEx>
          <w:tblLayout w:type="fixed"/>
          <w:tblCellMar>
            <w:top w:w="0" w:type="dxa"/>
            <w:left w:w="108" w:type="dxa"/>
            <w:bottom w:w="0" w:type="dxa"/>
            <w:right w:w="108" w:type="dxa"/>
          </w:tblCellMar>
        </w:tblPrEx>
        <w:trPr>
          <w:trHeight w:val="7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（六十六）动物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兽医学，基础兽医学，预防兽医学，临床兽医学，兽医</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动物医学,动物药学,动植物检疫，畜牧兽医</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畜牧兽医，兽医医药，动物防疫与检疫，兽药生产与营销，动物医学，宠物养护与疫病防治，兽医，宠物医学，动物养殖与疾病防治</w:t>
            </w:r>
          </w:p>
        </w:tc>
      </w:tr>
      <w:tr>
        <w:tblPrEx>
          <w:tblLayout w:type="fixed"/>
          <w:tblCellMar>
            <w:top w:w="0" w:type="dxa"/>
            <w:left w:w="108" w:type="dxa"/>
            <w:bottom w:w="0" w:type="dxa"/>
            <w:right w:w="108" w:type="dxa"/>
          </w:tblCellMar>
        </w:tblPrEx>
        <w:trPr>
          <w:trHeight w:val="114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林学类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林木遗传育种，森林培育，森林保护学,森林经理学,野生动植物保护与利用,园林植物与观赏园艺,林业，风景园林，林业硕士专业</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林学,森林保护,森林资源保护与游憩,经济林，园林，园林工程，林木生产教育，林学教育，森林资源管理与经济林方向</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森林资源保护，林业技术，园林技术，森林生态旅游，商品花卉，城市园林，林副新产品加工，城市园林</w:t>
            </w:r>
            <w:r>
              <w:rPr>
                <w:rFonts w:hint="eastAsia" w:eastAsia="方正仿宋_GBK"/>
                <w:kern w:val="0"/>
                <w:sz w:val="18"/>
                <w:szCs w:val="18"/>
              </w:rPr>
              <w:t>规划</w:t>
            </w:r>
            <w:r>
              <w:rPr>
                <w:rFonts w:eastAsia="方正仿宋_GBK"/>
                <w:kern w:val="0"/>
                <w:sz w:val="18"/>
                <w:szCs w:val="18"/>
              </w:rPr>
              <w:t>与设计，园林工程技术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水产类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水产，水产养殖，捕捞学，渔业资源，渔业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水产养殖学，海洋渔业科学与技术，水族科学与技术，水产养殖教育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水产养殖技术，水生动植物保护，海洋捕捞技术，渔业综合技术，城市渔业，水族科学与技术</w:t>
            </w:r>
          </w:p>
        </w:tc>
      </w:tr>
      <w:tr>
        <w:tblPrEx>
          <w:tblLayout w:type="fixed"/>
          <w:tblCellMar>
            <w:top w:w="0" w:type="dxa"/>
            <w:left w:w="108" w:type="dxa"/>
            <w:bottom w:w="0" w:type="dxa"/>
            <w:right w:w="108" w:type="dxa"/>
          </w:tblCellMar>
        </w:tblPrEx>
        <w:trPr>
          <w:trHeight w:val="1036"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草学类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草业科学，草学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草学，草业科学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基础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人体解剖与组织胚胎学，免疫学，病原生物学，病理学与病理生理学，放射医学，航空、航天和航海医学，生物医学工程，医学生理学与时间生物学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基础医学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65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临床</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spacing w:val="-20"/>
                <w:kern w:val="0"/>
                <w:sz w:val="18"/>
                <w:szCs w:val="18"/>
              </w:rPr>
            </w:pPr>
            <w:r>
              <w:rPr>
                <w:rFonts w:eastAsia="方正仿宋_GBK"/>
                <w:spacing w:val="-20"/>
                <w:kern w:val="0"/>
                <w:sz w:val="18"/>
                <w:szCs w:val="18"/>
              </w:rPr>
              <w:t>内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临床医学，麻醉学，放射医学，精神医学，精神病学与精神卫生，儿科医学,医学影像学，眼视光医学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临床医学，麻醉学，社区医疗</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口腔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口腔基础医学，口腔临床医学，口腔医学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口腔医学，口腔修复工艺学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口腔医学，口腔医学技术</w:t>
            </w:r>
          </w:p>
        </w:tc>
      </w:tr>
      <w:tr>
        <w:tblPrEx>
          <w:tblLayout w:type="fixed"/>
          <w:tblCellMar>
            <w:top w:w="0" w:type="dxa"/>
            <w:left w:w="108" w:type="dxa"/>
            <w:bottom w:w="0" w:type="dxa"/>
            <w:right w:w="108" w:type="dxa"/>
          </w:tblCellMar>
        </w:tblPrEx>
        <w:trPr>
          <w:trHeight w:val="120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公共卫生</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与预防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流行病与卫生统计学，劳动卫生与环境卫生学，营养与食品卫生学，儿少卫生与妇幼保健学，卫生毒理学，军事预防医学，公共卫生</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预防医学，妇幼保健医学，营养与食品卫生，营养学，食品营养与检验教育，食品卫生与营养学，营养、食品与健康，全球健康学，卫生监督</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医学营养，卫生监督</w:t>
            </w:r>
          </w:p>
        </w:tc>
      </w:tr>
      <w:tr>
        <w:tblPrEx>
          <w:tblLayout w:type="fixed"/>
          <w:tblCellMar>
            <w:top w:w="0" w:type="dxa"/>
            <w:left w:w="108" w:type="dxa"/>
            <w:bottom w:w="0" w:type="dxa"/>
            <w:right w:w="108" w:type="dxa"/>
          </w:tblCellMar>
        </w:tblPrEx>
        <w:trPr>
          <w:trHeight w:val="170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中医学类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xml:space="preserve">中医基础理论，中医临床基础，中医医史文献，方剂学，中医诊断学，中医内科学，中医外科学，中医骨伤科学，中医妇科学，中医儿科学，中医五官科学，针灸推拿学，民族医学，中医耳鼻咽喉科学，针灸学，中医文献，医古文 </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中医学，针灸推拿学，蒙医学，藏医学，维医学，中医养生康复学，推拿学，中医骨伤科学，中医文献学，中医五官科学，中医外科学，壮医学，哈医学</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中医学，蒙医学，藏医学，维医学，针灸推拿，中医骨伤，中医</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中西医</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结合类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中西医结合基础，中西医结合临床</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中西医临床医学，中西医结合</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中西医结合</w:t>
            </w:r>
          </w:p>
        </w:tc>
      </w:tr>
      <w:tr>
        <w:tblPrEx>
          <w:tblLayout w:type="fixed"/>
          <w:tblCellMar>
            <w:top w:w="0" w:type="dxa"/>
            <w:left w:w="108" w:type="dxa"/>
            <w:bottom w:w="0" w:type="dxa"/>
            <w:right w:w="108" w:type="dxa"/>
          </w:tblCellMar>
        </w:tblPrEx>
        <w:trPr>
          <w:trHeight w:val="7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药学类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药物化学，药剂学，生药学，药物分析学，微生物与生化药学，药理学，药学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药学，药物制剂，应用药学，药物化学，药物分析学，药物分析，药理学，微生物与生化药学，临床药学，药剂学，海洋药学，生药学，药事管理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药学，药物制剂技术，药品质量检测技术，药物分析技术，食品药品监督管理，</w:t>
            </w:r>
          </w:p>
        </w:tc>
      </w:tr>
      <w:tr>
        <w:tblPrEx>
          <w:tblLayout w:type="fixed"/>
          <w:tblCellMar>
            <w:top w:w="0" w:type="dxa"/>
            <w:left w:w="108" w:type="dxa"/>
            <w:bottom w:w="0" w:type="dxa"/>
            <w:right w:w="108" w:type="dxa"/>
          </w:tblCellMar>
        </w:tblPrEx>
        <w:trPr>
          <w:trHeight w:val="82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中药学类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中药学，中草药栽培与鉴定，藏药学，中药资源与开发，蒙药学，中药资源，中药检定，中药药理学，中药资源，中药制药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中药，维药学，中药鉴定与质量检测技术，现代中药技术，中药制药技术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2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技术类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医学技术</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检验,医学实验技术,医学影像，医学影像学,眼视光学,康复治疗学,医学实验学,医学技术,医学美容技术,听力学,医学影像工程，医学检验技术，医学影像技术，口腔医学技术，卫生检验与检疫，听力与言语康复学，口腔修复工艺学，卫生检验</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护理学类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护理学，护理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护理，助产，高等护理，高级护理</w:t>
            </w:r>
          </w:p>
        </w:tc>
      </w:tr>
      <w:tr>
        <w:tblPrEx>
          <w:tblLayout w:type="fixed"/>
          <w:tblCellMar>
            <w:top w:w="0" w:type="dxa"/>
            <w:left w:w="108" w:type="dxa"/>
            <w:bottom w:w="0" w:type="dxa"/>
            <w:right w:w="108" w:type="dxa"/>
          </w:tblCellMar>
        </w:tblPrEx>
        <w:trPr>
          <w:trHeight w:val="150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（八十一）管理科学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管理科学与工程，项目管理等工程硕士专业，营运与供应链管理，工程管理硕士专业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管理科学，信息管理与信息系统，工程管理，工程造价，工程造价管理，房地产经营管理，产品质量工程，项目管理，管理科学工程，管理科学与工程,房地产开发与管理,保密管理,控制科学与工程，信息管理工程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工程造价管理，房地产经营与估价，工程造价，项目管理</w:t>
            </w:r>
          </w:p>
        </w:tc>
      </w:tr>
      <w:tr>
        <w:tblPrEx>
          <w:tblLayout w:type="fixed"/>
          <w:tblCellMar>
            <w:top w:w="0" w:type="dxa"/>
            <w:left w:w="108" w:type="dxa"/>
            <w:bottom w:w="0" w:type="dxa"/>
            <w:right w:w="108" w:type="dxa"/>
          </w:tblCellMar>
        </w:tblPrEx>
        <w:trPr>
          <w:trHeight w:val="244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工商管理，经营学，市场营销，财务管理，人力资源管理，商品学，审计，审计学，特许经营管理，连锁经营管理，资产评估，企业管理，</w:t>
            </w:r>
            <w:r>
              <w:rPr>
                <w:rFonts w:eastAsia="方正仿宋_GBK"/>
                <w:bCs/>
                <w:kern w:val="0"/>
                <w:sz w:val="18"/>
                <w:szCs w:val="18"/>
              </w:rPr>
              <w:t>企业经济管理，</w:t>
            </w:r>
            <w:r>
              <w:rPr>
                <w:rFonts w:eastAsia="方正仿宋_GBK"/>
                <w:kern w:val="0"/>
                <w:sz w:val="18"/>
                <w:szCs w:val="18"/>
              </w:rPr>
              <w:t>国际企业管理，商业经济管理，工商企业管理，工商行政管理，会计，会计学，审计实务，财务会计，税务与会计，财务会计教育，国际会计，会计电算化，财务电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农业经济管理，林业经济管理，农业推广硕士专业（农村与区域发展）</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农林经济管理，农村区域发展，农业经营管理教育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农业经济管理，农村行政管理，乡镇企业管理，林业经济信息管理，渔业资源与渔政管理，农业技术与管理，林业信息工程与管理，都市林业资源与林政管理，农村行政与经济管理</w:t>
            </w:r>
          </w:p>
        </w:tc>
      </w:tr>
      <w:tr>
        <w:tblPrEx>
          <w:tblLayout w:type="fixed"/>
          <w:tblCellMar>
            <w:top w:w="0" w:type="dxa"/>
            <w:left w:w="108" w:type="dxa"/>
            <w:bottom w:w="0" w:type="dxa"/>
            <w:right w:w="108" w:type="dxa"/>
          </w:tblCellMar>
        </w:tblPrEx>
        <w:trPr>
          <w:trHeight w:val="219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公共</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行政管理，社会医学与卫生事业管理，教育经济与管理，劳动与社会保障，社会保障，土地资源管理，土地管理，公共政策学，社会保障学，管理学，公共管理硕士专业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行政管理，行政管理学，公共事业管理，劳动与社会保障，劳动和社会保障，土地资源管理，公共关系学，公共关系，高等教育管理，公共政策学，城市管理，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共事务管理，民政管理，行政管理，劳动与社会保障，国土资源管理，海关管理，环境规划与管理，社会救助，国际质量管理体系认证，市政管理，乡镇管理，机关管理及办公自动化，土地管理，城市管理与监察，公共关系，卫生信息管理，卫生事业管理，公共卫生管理，教育管理</w:t>
            </w:r>
          </w:p>
        </w:tc>
      </w:tr>
      <w:tr>
        <w:tblPrEx>
          <w:tblLayout w:type="fixed"/>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图书情报</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与档案</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图书馆学，情报学，档案学，图书情报硕士专业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图书馆学，档案学，信息资源管理，科技档案，图书发行出版学，档案</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图书档案管理，档案管理学，档案学</w:t>
            </w:r>
          </w:p>
        </w:tc>
      </w:tr>
      <w:tr>
        <w:tblPrEx>
          <w:tblLayout w:type="fixed"/>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物流管理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物流工程等工程硕士专业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物流管理，物流工程，采购管理</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物流管理，国际物流，现代物流管理，物流信息，物流工程技术</w:t>
            </w:r>
          </w:p>
        </w:tc>
      </w:tr>
      <w:tr>
        <w:tblPrEx>
          <w:tblLayout w:type="fixed"/>
          <w:tblCellMar>
            <w:top w:w="0" w:type="dxa"/>
            <w:left w:w="108" w:type="dxa"/>
            <w:bottom w:w="0" w:type="dxa"/>
            <w:right w:w="108" w:type="dxa"/>
          </w:tblCellMar>
        </w:tblPrEx>
        <w:trPr>
          <w:trHeight w:val="136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工业工程，工业设计工程等工程硕士专业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工业工程，标准化工程，质量管理工程，总图设计与工业运输，产品质量工程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电子</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商务类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电子商务，电子商务及法律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电子商务，广告经营与管理</w:t>
            </w:r>
          </w:p>
        </w:tc>
      </w:tr>
      <w:tr>
        <w:tblPrEx>
          <w:tblLayout w:type="fixed"/>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旅游</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旅游管理，旅游管理硕士专业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旅游管理，旅游管理与服务教育，酒店管理，会展经济与管理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00" w:lineRule="exact"/>
              <w:rPr>
                <w:rFonts w:eastAsia="方正仿宋_GBK"/>
                <w:kern w:val="0"/>
                <w:sz w:val="18"/>
                <w:szCs w:val="18"/>
              </w:rPr>
            </w:pPr>
            <w:r>
              <w:rPr>
                <w:rFonts w:eastAsia="方正仿宋_GBK"/>
                <w:kern w:val="0"/>
                <w:sz w:val="18"/>
                <w:szCs w:val="18"/>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旅游乡村经济，旅游饭店管理，旅游规划策划，旅游景区管理，旅游市场营销，旅游项目投融资管理，旅游温泉经济，游艇游轮经济，旅游自驾车经济，生态旅游与管理</w:t>
            </w:r>
          </w:p>
        </w:tc>
      </w:tr>
      <w:tr>
        <w:tblPrEx>
          <w:tblLayout w:type="fixed"/>
          <w:tblCellMar>
            <w:top w:w="0" w:type="dxa"/>
            <w:left w:w="108" w:type="dxa"/>
            <w:bottom w:w="0" w:type="dxa"/>
            <w:right w:w="108" w:type="dxa"/>
          </w:tblCellMar>
        </w:tblPrEx>
        <w:trPr>
          <w:trHeight w:val="9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理论类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艺术学，艺术学理论</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艺术学，艺术史论</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3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音乐与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舞蹈学类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音乐学，舞蹈学，音乐与舞蹈学， 艺术硕士专业（音乐，舞蹈）</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舞台艺术设计，音乐表演，舞蹈表演，乐器维修技术，钢琴调律，乐器维护服务，钢琴伴奏</w:t>
            </w:r>
          </w:p>
        </w:tc>
      </w:tr>
      <w:tr>
        <w:tblPrEx>
          <w:tblLayout w:type="fixed"/>
          <w:tblCellMar>
            <w:top w:w="0" w:type="dxa"/>
            <w:left w:w="108" w:type="dxa"/>
            <w:bottom w:w="0" w:type="dxa"/>
            <w:right w:w="108" w:type="dxa"/>
          </w:tblCellMar>
        </w:tblPrEx>
        <w:trPr>
          <w:trHeight w:val="20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戏剧与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影视学类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戏剧与影视学，戏剧戏曲学，电影学，广播影视文艺学，艺术硕士专业（戏剧，戏曲，电影，广播电视）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spacing w:val="-4"/>
                <w:kern w:val="0"/>
                <w:sz w:val="18"/>
                <w:szCs w:val="18"/>
              </w:rPr>
            </w:pPr>
            <w:r>
              <w:rPr>
                <w:rFonts w:eastAsia="方正仿宋_GBK"/>
                <w:spacing w:val="-4"/>
                <w:kern w:val="0"/>
                <w:sz w:val="18"/>
                <w:szCs w:val="18"/>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表演艺术，音乐表演，播音与主持艺术，主持与播音，服装表演，影视表演，戏曲表演，编导，模特与礼仪，乐器维修技术，杂技表演，钢琴调律，乐器维护服务，钢琴伴奏</w:t>
            </w:r>
          </w:p>
        </w:tc>
      </w:tr>
      <w:tr>
        <w:tblPrEx>
          <w:tblLayout w:type="fixed"/>
          <w:tblCellMar>
            <w:top w:w="0" w:type="dxa"/>
            <w:left w:w="108" w:type="dxa"/>
            <w:bottom w:w="0" w:type="dxa"/>
            <w:right w:w="108" w:type="dxa"/>
          </w:tblCellMar>
        </w:tblPrEx>
        <w:trPr>
          <w:trHeight w:val="1696"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美术学类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美术学，艺术硕士专业（美术）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绘画，雕塑，美术学，摄影，中国画，油画 ，版画，壁画，中国画与书法，书法学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雕塑，美术，摄影，绘画，书画鉴定，书法</w:t>
            </w:r>
          </w:p>
        </w:tc>
      </w:tr>
      <w:tr>
        <w:tblPrEx>
          <w:tblLayout w:type="fixed"/>
          <w:tblCellMar>
            <w:top w:w="0" w:type="dxa"/>
            <w:left w:w="108" w:type="dxa"/>
            <w:bottom w:w="0" w:type="dxa"/>
            <w:right w:w="108" w:type="dxa"/>
          </w:tblCellMar>
        </w:tblPrEx>
        <w:trPr>
          <w:trHeight w:val="235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设计学类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设计学，设计艺术学，艺术（艺术设计）</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艺术设计学，公共艺术，艺术设计，环境艺术设计，工艺美术，工艺美术学，染织艺术设计， 服装艺术设计，陶瓷艺术设计，装潢艺术设计，装饰艺术设计，会展艺术与技术，装潢设计与工艺教育，艺术与科技，视觉传达设计，环境设计，产品设计，服装与服饰设计，数字媒体艺术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广告，广告艺术设计，商务形象传播，舞台艺术设计，钟表设计，首饰设计，皮具设计，工艺美术设计，环境艺术设计，室内设计与计算机绘图，室内设计技术</w:t>
            </w:r>
          </w:p>
        </w:tc>
      </w:tr>
      <w:tr>
        <w:tblPrEx>
          <w:tblLayout w:type="fixed"/>
          <w:tblCellMar>
            <w:top w:w="0" w:type="dxa"/>
            <w:left w:w="108" w:type="dxa"/>
            <w:bottom w:w="0" w:type="dxa"/>
            <w:right w:w="108" w:type="dxa"/>
          </w:tblCellMar>
        </w:tblPrEx>
        <w:trPr>
          <w:trHeight w:val="605" w:hRule="atLeast"/>
        </w:trPr>
        <w:tc>
          <w:tcPr>
            <w:tcW w:w="12915"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bCs/>
                <w:kern w:val="0"/>
                <w:sz w:val="18"/>
                <w:szCs w:val="18"/>
              </w:rPr>
              <w:t>备注：本专业参考目录未列入的各类新专业符合教育行政主管部门相关规定的，经招录机关（单位）审核同意后予以认可。</w:t>
            </w:r>
          </w:p>
        </w:tc>
      </w:tr>
    </w:tbl>
    <w:p>
      <w:pPr/>
    </w:p>
    <w:sectPr>
      <w:footerReference r:id="rId3" w:type="default"/>
      <w:footerReference r:id="rId4" w:type="even"/>
      <w:pgSz w:w="16838" w:h="11906" w:orient="landscape"/>
      <w:pgMar w:top="1588" w:right="1418" w:bottom="1588" w:left="1418"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0002AFF" w:usb1="C000247B" w:usb2="00000009" w:usb3="00000000" w:csb0="200001FF" w:csb1="00000000"/>
  </w:font>
  <w:font w:name="Arial">
    <w:panose1 w:val="020B0604020202020204"/>
    <w:charset w:val="01"/>
    <w:family w:val="decorative"/>
    <w:pitch w:val="default"/>
    <w:sig w:usb0="E0002EFF" w:usb1="C0007843" w:usb2="00000009" w:usb3="00000000" w:csb0="400001FF" w:csb1="FFFF0000"/>
  </w:font>
  <w:font w:name="Courier New">
    <w:panose1 w:val="02070309020205020404"/>
    <w:charset w:val="01"/>
    <w:family w:val="swiss"/>
    <w:pitch w:val="default"/>
    <w:sig w:usb0="E0002E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Verdana">
    <w:panose1 w:val="020B0604030504040204"/>
    <w:charset w:val="00"/>
    <w:family w:val="decorative"/>
    <w:pitch w:val="default"/>
    <w:sig w:usb0="A10006FF" w:usb1="4000205B" w:usb2="00000010" w:usb3="00000000" w:csb0="2000019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_GB2312">
    <w:panose1 w:val="02010609030101010101"/>
    <w:charset w:val="86"/>
    <w:family w:val="swiss"/>
    <w:pitch w:val="default"/>
    <w:sig w:usb0="00000001" w:usb1="080E0000" w:usb2="00000000" w:usb3="00000000" w:csb0="00040000" w:csb1="00000000"/>
  </w:font>
  <w:font w:name="Ubuntu">
    <w:altName w:val="Segoe Print"/>
    <w:panose1 w:val="020B0604030602030204"/>
    <w:charset w:val="00"/>
    <w:family w:val="auto"/>
    <w:pitch w:val="default"/>
    <w:sig w:usb0="00000000" w:usb1="00000000" w:usb2="00000000" w:usb3="00000000" w:csb0="2000009F" w:csb1="56010000"/>
  </w:font>
  <w:font w:name="文泉驿正黑">
    <w:altName w:val="黑体"/>
    <w:panose1 w:val="02000603000000000000"/>
    <w:charset w:val="86"/>
    <w:family w:val="auto"/>
    <w:pitch w:val="default"/>
    <w:sig w:usb0="00000000" w:usb1="00000000" w:usb2="00000036" w:usb3="00000000" w:csb0="603E000D" w:csb1="D2D70000"/>
  </w:font>
  <w:font w:name="DejaVu Sans">
    <w:altName w:val="Segoe Print"/>
    <w:panose1 w:val="020B0603030804020204"/>
    <w:charset w:val="00"/>
    <w:family w:val="auto"/>
    <w:pitch w:val="default"/>
    <w:sig w:usb0="00000000" w:usb1="00000000" w:usb2="0A246029" w:usb3="0400200C" w:csb0="600001FF" w:csb1="DFFF0000"/>
  </w:font>
  <w:font w:name="方正宋体S-超大字符集(SIP)">
    <w:altName w:val="宋体"/>
    <w:panose1 w:val="03000509000000000000"/>
    <w:charset w:val="86"/>
    <w:family w:val="auto"/>
    <w:pitch w:val="default"/>
    <w:sig w:usb0="00000000" w:usb1="00000000" w:usb2="00000006" w:usb3="00000000" w:csb0="00040001" w:csb1="00000000"/>
  </w:font>
  <w:font w:name="Arial">
    <w:panose1 w:val="020B0604020202020204"/>
    <w:charset w:val="00"/>
    <w:family w:val="auto"/>
    <w:pitch w:val="default"/>
    <w:sig w:usb0="E0002EFF" w:usb1="C0007843" w:usb2="00000009" w:usb3="00000000" w:csb0="400001FF" w:csb1="FFFF0000"/>
  </w:font>
  <w:font w:name="Segoe Print">
    <w:panose1 w:val="02000600000000000000"/>
    <w:charset w:val="00"/>
    <w:family w:val="auto"/>
    <w:pitch w:val="default"/>
    <w:sig w:usb0="0000028F" w:usb1="00000000" w:usb2="00000000" w:usb3="00000000" w:csb0="2000009F" w:csb1="47010000"/>
  </w:font>
  <w:font w:name="黑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1072995"/>
    </w:sdtPr>
    <w:sdtEndPr>
      <w:rPr>
        <w:rFonts w:hint="eastAsia" w:ascii="仿宋_GB2312" w:eastAsia="仿宋_GB2312"/>
        <w:sz w:val="28"/>
        <w:szCs w:val="28"/>
      </w:rPr>
    </w:sdtEndPr>
    <w:sdtContent>
      <w:p>
        <w:pPr>
          <w:pStyle w:val="3"/>
          <w:jc w:val="center"/>
          <w:rPr>
            <w:rFonts w:ascii="仿宋_GB2312" w:eastAsia="仿宋_GB2312"/>
            <w:sz w:val="28"/>
            <w:szCs w:val="28"/>
          </w:rPr>
        </w:pPr>
        <w:r>
          <w:rPr>
            <w:rFonts w:hint="eastAsia" w:ascii="仿宋_GB2312" w:eastAsia="仿宋_GB2312"/>
            <w:sz w:val="28"/>
            <w:szCs w:val="28"/>
          </w:rPr>
          <w:fldChar w:fldCharType="begin"/>
        </w:r>
        <w:r>
          <w:rPr>
            <w:rFonts w:hint="eastAsia" w:ascii="仿宋_GB2312" w:eastAsia="仿宋_GB2312"/>
            <w:sz w:val="28"/>
            <w:szCs w:val="28"/>
          </w:rPr>
          <w:instrText xml:space="preserve">PAGE   \* MERGEFORMAT</w:instrText>
        </w:r>
        <w:r>
          <w:rPr>
            <w:rFonts w:hint="eastAsia" w:ascii="仿宋_GB2312" w:eastAsia="仿宋_GB2312"/>
            <w:sz w:val="28"/>
            <w:szCs w:val="28"/>
          </w:rPr>
          <w:fldChar w:fldCharType="separate"/>
        </w:r>
        <w:r>
          <w:rPr>
            <w:rFonts w:ascii="仿宋_GB2312" w:eastAsia="仿宋_GB2312"/>
            <w:sz w:val="28"/>
            <w:szCs w:val="28"/>
            <w:lang w:val="zh-CN"/>
          </w:rPr>
          <w:t>21</w:t>
        </w:r>
        <w:r>
          <w:rPr>
            <w:rFonts w:hint="eastAsia" w:ascii="仿宋_GB2312" w:eastAsia="仿宋_GB2312"/>
            <w:sz w:val="28"/>
            <w:szCs w:val="28"/>
          </w:rPr>
          <w:fldChar w:fldCharType="end"/>
        </w:r>
      </w:p>
    </w:sdtContent>
  </w:sdt>
  <w:p>
    <w:pPr>
      <w:pStyle w:val="3"/>
      <w:ind w:right="339"/>
      <w:jc w:val="center"/>
      <w:rPr>
        <w:sz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3"/>
      <w:ind w:firstLine="315"/>
      <w:rPr>
        <w:sz w:val="28"/>
      </w:rPr>
    </w:pPr>
    <w:r>
      <w:rPr>
        <w:rFonts w:hint="eastAsia" w:ascii="仿宋_GB2312"/>
        <w:sz w:val="28"/>
      </w:rPr>
      <w:t>-</w:t>
    </w:r>
    <w:r>
      <w:rPr>
        <w:rStyle w:val="6"/>
        <w:sz w:val="28"/>
      </w:rPr>
      <w:fldChar w:fldCharType="begin"/>
    </w:r>
    <w:r>
      <w:rPr>
        <w:rStyle w:val="6"/>
        <w:sz w:val="28"/>
      </w:rPr>
      <w:instrText xml:space="preserve"> PAGE </w:instrText>
    </w:r>
    <w:r>
      <w:rPr>
        <w:rStyle w:val="6"/>
        <w:sz w:val="28"/>
      </w:rPr>
      <w:fldChar w:fldCharType="separate"/>
    </w:r>
    <w:r>
      <w:rPr>
        <w:rStyle w:val="6"/>
        <w:sz w:val="28"/>
      </w:rPr>
      <w:t>2</w:t>
    </w:r>
    <w:r>
      <w:rPr>
        <w:rStyle w:val="6"/>
        <w:sz w:val="28"/>
      </w:rPr>
      <w:fldChar w:fldCharType="end"/>
    </w:r>
    <w:r>
      <w:rPr>
        <w:rFonts w:hint="eastAsia" w:ascii="仿宋_GB2312"/>
        <w:sz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HorizontalSpacing w:val="103"/>
  <w:drawingGridVerticalSpacing w:val="57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57E6F"/>
    <w:rsid w:val="00005B2C"/>
    <w:rsid w:val="000066E9"/>
    <w:rsid w:val="00012148"/>
    <w:rsid w:val="00012708"/>
    <w:rsid w:val="00015D48"/>
    <w:rsid w:val="0001696B"/>
    <w:rsid w:val="000206DF"/>
    <w:rsid w:val="00023D9F"/>
    <w:rsid w:val="000263E0"/>
    <w:rsid w:val="0002728F"/>
    <w:rsid w:val="000312F1"/>
    <w:rsid w:val="00033640"/>
    <w:rsid w:val="00044C08"/>
    <w:rsid w:val="00046FCC"/>
    <w:rsid w:val="000578A9"/>
    <w:rsid w:val="00057F48"/>
    <w:rsid w:val="00061800"/>
    <w:rsid w:val="00070CAC"/>
    <w:rsid w:val="00076E0C"/>
    <w:rsid w:val="00077E10"/>
    <w:rsid w:val="00080BAD"/>
    <w:rsid w:val="000826C0"/>
    <w:rsid w:val="00087FE4"/>
    <w:rsid w:val="00090DC4"/>
    <w:rsid w:val="00093F33"/>
    <w:rsid w:val="00097F63"/>
    <w:rsid w:val="000A45BF"/>
    <w:rsid w:val="000B0122"/>
    <w:rsid w:val="000B0B54"/>
    <w:rsid w:val="000B17CE"/>
    <w:rsid w:val="000B5841"/>
    <w:rsid w:val="000B5D5B"/>
    <w:rsid w:val="000B6844"/>
    <w:rsid w:val="000B7078"/>
    <w:rsid w:val="000C1A45"/>
    <w:rsid w:val="000C4261"/>
    <w:rsid w:val="000D0598"/>
    <w:rsid w:val="000D3204"/>
    <w:rsid w:val="000E3854"/>
    <w:rsid w:val="000E3A18"/>
    <w:rsid w:val="000E7BF2"/>
    <w:rsid w:val="000E7DB2"/>
    <w:rsid w:val="000F2D35"/>
    <w:rsid w:val="000F669B"/>
    <w:rsid w:val="000F78CE"/>
    <w:rsid w:val="001059D2"/>
    <w:rsid w:val="0010642A"/>
    <w:rsid w:val="00114502"/>
    <w:rsid w:val="001172DC"/>
    <w:rsid w:val="00122748"/>
    <w:rsid w:val="001236DD"/>
    <w:rsid w:val="001251C2"/>
    <w:rsid w:val="0012714F"/>
    <w:rsid w:val="001279A6"/>
    <w:rsid w:val="00130929"/>
    <w:rsid w:val="00132CF4"/>
    <w:rsid w:val="00135B0B"/>
    <w:rsid w:val="001511B1"/>
    <w:rsid w:val="00153A48"/>
    <w:rsid w:val="00157919"/>
    <w:rsid w:val="00167EAF"/>
    <w:rsid w:val="00173C23"/>
    <w:rsid w:val="00180E23"/>
    <w:rsid w:val="00186FB5"/>
    <w:rsid w:val="00191397"/>
    <w:rsid w:val="001A0711"/>
    <w:rsid w:val="001A4837"/>
    <w:rsid w:val="001A6951"/>
    <w:rsid w:val="001B0133"/>
    <w:rsid w:val="001B5D1F"/>
    <w:rsid w:val="001B6C85"/>
    <w:rsid w:val="001B739C"/>
    <w:rsid w:val="001C4F29"/>
    <w:rsid w:val="001D00FF"/>
    <w:rsid w:val="001D1017"/>
    <w:rsid w:val="001E47F3"/>
    <w:rsid w:val="001E67AD"/>
    <w:rsid w:val="001F15F7"/>
    <w:rsid w:val="001F19AB"/>
    <w:rsid w:val="001F45D7"/>
    <w:rsid w:val="001F578E"/>
    <w:rsid w:val="001F761C"/>
    <w:rsid w:val="0020472C"/>
    <w:rsid w:val="00211485"/>
    <w:rsid w:val="00214379"/>
    <w:rsid w:val="002155C9"/>
    <w:rsid w:val="00220F03"/>
    <w:rsid w:val="00230014"/>
    <w:rsid w:val="002307DF"/>
    <w:rsid w:val="002345F4"/>
    <w:rsid w:val="002417EB"/>
    <w:rsid w:val="002459BC"/>
    <w:rsid w:val="002506DC"/>
    <w:rsid w:val="00253679"/>
    <w:rsid w:val="00253F79"/>
    <w:rsid w:val="00260632"/>
    <w:rsid w:val="00261562"/>
    <w:rsid w:val="00266402"/>
    <w:rsid w:val="002705EE"/>
    <w:rsid w:val="00273807"/>
    <w:rsid w:val="002739F5"/>
    <w:rsid w:val="00276085"/>
    <w:rsid w:val="00277F1C"/>
    <w:rsid w:val="0028568B"/>
    <w:rsid w:val="00285F5D"/>
    <w:rsid w:val="00291AC4"/>
    <w:rsid w:val="00292020"/>
    <w:rsid w:val="0029300F"/>
    <w:rsid w:val="0029522D"/>
    <w:rsid w:val="00296AD1"/>
    <w:rsid w:val="00296B74"/>
    <w:rsid w:val="00297F23"/>
    <w:rsid w:val="002A1004"/>
    <w:rsid w:val="002D15F2"/>
    <w:rsid w:val="002D1F97"/>
    <w:rsid w:val="002D254B"/>
    <w:rsid w:val="002D355F"/>
    <w:rsid w:val="002E71CD"/>
    <w:rsid w:val="002E7B7E"/>
    <w:rsid w:val="002F256D"/>
    <w:rsid w:val="00304CB0"/>
    <w:rsid w:val="00305AFB"/>
    <w:rsid w:val="00316014"/>
    <w:rsid w:val="00316C03"/>
    <w:rsid w:val="00344A05"/>
    <w:rsid w:val="00345EA7"/>
    <w:rsid w:val="00352322"/>
    <w:rsid w:val="00353246"/>
    <w:rsid w:val="0035427B"/>
    <w:rsid w:val="003548F3"/>
    <w:rsid w:val="003574E9"/>
    <w:rsid w:val="00361D8C"/>
    <w:rsid w:val="00376D26"/>
    <w:rsid w:val="003A7481"/>
    <w:rsid w:val="003B61AC"/>
    <w:rsid w:val="003C41C1"/>
    <w:rsid w:val="003C76E0"/>
    <w:rsid w:val="003D6BE9"/>
    <w:rsid w:val="003E26E1"/>
    <w:rsid w:val="003E273A"/>
    <w:rsid w:val="003E5FC3"/>
    <w:rsid w:val="003E7AE2"/>
    <w:rsid w:val="003F1440"/>
    <w:rsid w:val="003F153F"/>
    <w:rsid w:val="003F64FF"/>
    <w:rsid w:val="003F6676"/>
    <w:rsid w:val="00403AA1"/>
    <w:rsid w:val="0041026F"/>
    <w:rsid w:val="00413A46"/>
    <w:rsid w:val="00414F05"/>
    <w:rsid w:val="004209A1"/>
    <w:rsid w:val="004258C2"/>
    <w:rsid w:val="00431FE7"/>
    <w:rsid w:val="0043221D"/>
    <w:rsid w:val="00432E64"/>
    <w:rsid w:val="00434938"/>
    <w:rsid w:val="0044062E"/>
    <w:rsid w:val="00442C29"/>
    <w:rsid w:val="00451645"/>
    <w:rsid w:val="00456618"/>
    <w:rsid w:val="00456D76"/>
    <w:rsid w:val="0046087F"/>
    <w:rsid w:val="00462170"/>
    <w:rsid w:val="00464B59"/>
    <w:rsid w:val="004667AB"/>
    <w:rsid w:val="00467E63"/>
    <w:rsid w:val="00471CF5"/>
    <w:rsid w:val="00476041"/>
    <w:rsid w:val="00480560"/>
    <w:rsid w:val="00482DAD"/>
    <w:rsid w:val="00485534"/>
    <w:rsid w:val="00494A68"/>
    <w:rsid w:val="004A0B9E"/>
    <w:rsid w:val="004A32E1"/>
    <w:rsid w:val="004A4AFA"/>
    <w:rsid w:val="004A741B"/>
    <w:rsid w:val="004B011D"/>
    <w:rsid w:val="004B5CAC"/>
    <w:rsid w:val="004B7BFE"/>
    <w:rsid w:val="004C1F26"/>
    <w:rsid w:val="004C3BD0"/>
    <w:rsid w:val="004D0274"/>
    <w:rsid w:val="004D42E6"/>
    <w:rsid w:val="004D7E7B"/>
    <w:rsid w:val="004E7C2C"/>
    <w:rsid w:val="004F08B4"/>
    <w:rsid w:val="004F1A62"/>
    <w:rsid w:val="004F1FEE"/>
    <w:rsid w:val="004F30E6"/>
    <w:rsid w:val="005021D9"/>
    <w:rsid w:val="00505312"/>
    <w:rsid w:val="00505FF4"/>
    <w:rsid w:val="00506F6B"/>
    <w:rsid w:val="0051097E"/>
    <w:rsid w:val="00511704"/>
    <w:rsid w:val="00516A79"/>
    <w:rsid w:val="0052118D"/>
    <w:rsid w:val="0052191B"/>
    <w:rsid w:val="00522312"/>
    <w:rsid w:val="0052613F"/>
    <w:rsid w:val="00533DD4"/>
    <w:rsid w:val="00535E4C"/>
    <w:rsid w:val="00536582"/>
    <w:rsid w:val="005402CB"/>
    <w:rsid w:val="0054249D"/>
    <w:rsid w:val="005643D3"/>
    <w:rsid w:val="00564673"/>
    <w:rsid w:val="005671BA"/>
    <w:rsid w:val="005735C8"/>
    <w:rsid w:val="00574DA5"/>
    <w:rsid w:val="00576C39"/>
    <w:rsid w:val="00587950"/>
    <w:rsid w:val="00595573"/>
    <w:rsid w:val="005A2227"/>
    <w:rsid w:val="005A7697"/>
    <w:rsid w:val="005B0E18"/>
    <w:rsid w:val="005C2F3C"/>
    <w:rsid w:val="005C786E"/>
    <w:rsid w:val="005C7975"/>
    <w:rsid w:val="005D0B7E"/>
    <w:rsid w:val="005D113F"/>
    <w:rsid w:val="005D2409"/>
    <w:rsid w:val="005D5AB5"/>
    <w:rsid w:val="005D5AD7"/>
    <w:rsid w:val="005D76AA"/>
    <w:rsid w:val="005E3152"/>
    <w:rsid w:val="005E317F"/>
    <w:rsid w:val="005F061D"/>
    <w:rsid w:val="005F32B1"/>
    <w:rsid w:val="005F4C4D"/>
    <w:rsid w:val="005F4E11"/>
    <w:rsid w:val="005F63FF"/>
    <w:rsid w:val="00606459"/>
    <w:rsid w:val="006141FE"/>
    <w:rsid w:val="006216F7"/>
    <w:rsid w:val="0062433A"/>
    <w:rsid w:val="00634D43"/>
    <w:rsid w:val="0064152A"/>
    <w:rsid w:val="00645022"/>
    <w:rsid w:val="00651168"/>
    <w:rsid w:val="00657AEF"/>
    <w:rsid w:val="0067132A"/>
    <w:rsid w:val="00672188"/>
    <w:rsid w:val="00680B94"/>
    <w:rsid w:val="0069168C"/>
    <w:rsid w:val="006924BF"/>
    <w:rsid w:val="00693B1C"/>
    <w:rsid w:val="006A00BC"/>
    <w:rsid w:val="006A0B38"/>
    <w:rsid w:val="006B128A"/>
    <w:rsid w:val="006B480B"/>
    <w:rsid w:val="006B6644"/>
    <w:rsid w:val="006C28A0"/>
    <w:rsid w:val="006C512C"/>
    <w:rsid w:val="006C7A2E"/>
    <w:rsid w:val="006D1945"/>
    <w:rsid w:val="006D26CA"/>
    <w:rsid w:val="006D340F"/>
    <w:rsid w:val="006E095F"/>
    <w:rsid w:val="006E491B"/>
    <w:rsid w:val="006E609E"/>
    <w:rsid w:val="007143F5"/>
    <w:rsid w:val="00720527"/>
    <w:rsid w:val="007212DB"/>
    <w:rsid w:val="00723A25"/>
    <w:rsid w:val="00724861"/>
    <w:rsid w:val="00731038"/>
    <w:rsid w:val="00740F9B"/>
    <w:rsid w:val="00743733"/>
    <w:rsid w:val="00751EB9"/>
    <w:rsid w:val="00757477"/>
    <w:rsid w:val="00760F5A"/>
    <w:rsid w:val="00774E34"/>
    <w:rsid w:val="00783FF0"/>
    <w:rsid w:val="007A1823"/>
    <w:rsid w:val="007A1A02"/>
    <w:rsid w:val="007A5046"/>
    <w:rsid w:val="007A50A8"/>
    <w:rsid w:val="007B0889"/>
    <w:rsid w:val="007C48EC"/>
    <w:rsid w:val="007D0360"/>
    <w:rsid w:val="007E1140"/>
    <w:rsid w:val="007F4CBF"/>
    <w:rsid w:val="007F6EFC"/>
    <w:rsid w:val="00803F71"/>
    <w:rsid w:val="00805D5D"/>
    <w:rsid w:val="00812520"/>
    <w:rsid w:val="00813BD3"/>
    <w:rsid w:val="008253A8"/>
    <w:rsid w:val="00832968"/>
    <w:rsid w:val="00845990"/>
    <w:rsid w:val="00852307"/>
    <w:rsid w:val="00853FC2"/>
    <w:rsid w:val="00861086"/>
    <w:rsid w:val="0086305B"/>
    <w:rsid w:val="0086367C"/>
    <w:rsid w:val="008639A3"/>
    <w:rsid w:val="00863D27"/>
    <w:rsid w:val="00864893"/>
    <w:rsid w:val="008657F6"/>
    <w:rsid w:val="00865AAA"/>
    <w:rsid w:val="008670EB"/>
    <w:rsid w:val="0087101A"/>
    <w:rsid w:val="008934B4"/>
    <w:rsid w:val="008959F2"/>
    <w:rsid w:val="008A2BA7"/>
    <w:rsid w:val="008A3174"/>
    <w:rsid w:val="008B0801"/>
    <w:rsid w:val="008B24F6"/>
    <w:rsid w:val="008B2613"/>
    <w:rsid w:val="008C752F"/>
    <w:rsid w:val="008D2803"/>
    <w:rsid w:val="008D5103"/>
    <w:rsid w:val="008D5552"/>
    <w:rsid w:val="008D57B5"/>
    <w:rsid w:val="008E2001"/>
    <w:rsid w:val="008E20A5"/>
    <w:rsid w:val="008E3FFB"/>
    <w:rsid w:val="008F2826"/>
    <w:rsid w:val="00904464"/>
    <w:rsid w:val="00904A0C"/>
    <w:rsid w:val="009113D0"/>
    <w:rsid w:val="009164BF"/>
    <w:rsid w:val="009208E0"/>
    <w:rsid w:val="00920B4F"/>
    <w:rsid w:val="009243E9"/>
    <w:rsid w:val="00934D40"/>
    <w:rsid w:val="009361B0"/>
    <w:rsid w:val="00936C07"/>
    <w:rsid w:val="0093705A"/>
    <w:rsid w:val="0094161B"/>
    <w:rsid w:val="009512DD"/>
    <w:rsid w:val="00951E9C"/>
    <w:rsid w:val="00953DA2"/>
    <w:rsid w:val="0095600F"/>
    <w:rsid w:val="00963E8A"/>
    <w:rsid w:val="009640B0"/>
    <w:rsid w:val="0096568A"/>
    <w:rsid w:val="00971BD3"/>
    <w:rsid w:val="00973E96"/>
    <w:rsid w:val="00974EC9"/>
    <w:rsid w:val="00977531"/>
    <w:rsid w:val="009808AA"/>
    <w:rsid w:val="00985658"/>
    <w:rsid w:val="00985EF9"/>
    <w:rsid w:val="00986505"/>
    <w:rsid w:val="009872A9"/>
    <w:rsid w:val="00995191"/>
    <w:rsid w:val="0099728A"/>
    <w:rsid w:val="009A1F4D"/>
    <w:rsid w:val="009A6B54"/>
    <w:rsid w:val="009A7DF8"/>
    <w:rsid w:val="009B29C7"/>
    <w:rsid w:val="009C004F"/>
    <w:rsid w:val="009D7DC4"/>
    <w:rsid w:val="009E1D1A"/>
    <w:rsid w:val="009E432A"/>
    <w:rsid w:val="009E5DF0"/>
    <w:rsid w:val="009E69D3"/>
    <w:rsid w:val="009E711E"/>
    <w:rsid w:val="009F005D"/>
    <w:rsid w:val="009F2AD3"/>
    <w:rsid w:val="009F3BE9"/>
    <w:rsid w:val="009F402B"/>
    <w:rsid w:val="00A13D23"/>
    <w:rsid w:val="00A23047"/>
    <w:rsid w:val="00A23C61"/>
    <w:rsid w:val="00A25C0A"/>
    <w:rsid w:val="00A25E79"/>
    <w:rsid w:val="00A261CD"/>
    <w:rsid w:val="00A2719B"/>
    <w:rsid w:val="00A3248E"/>
    <w:rsid w:val="00A345D0"/>
    <w:rsid w:val="00A34A7F"/>
    <w:rsid w:val="00A42F8D"/>
    <w:rsid w:val="00A43CC8"/>
    <w:rsid w:val="00A54EA3"/>
    <w:rsid w:val="00A55393"/>
    <w:rsid w:val="00A6299A"/>
    <w:rsid w:val="00A631D4"/>
    <w:rsid w:val="00A70518"/>
    <w:rsid w:val="00A73385"/>
    <w:rsid w:val="00A749EB"/>
    <w:rsid w:val="00A81C3B"/>
    <w:rsid w:val="00A85B88"/>
    <w:rsid w:val="00A878A7"/>
    <w:rsid w:val="00A90C37"/>
    <w:rsid w:val="00A96655"/>
    <w:rsid w:val="00AA0A84"/>
    <w:rsid w:val="00AB05FC"/>
    <w:rsid w:val="00AB264A"/>
    <w:rsid w:val="00AB5ABC"/>
    <w:rsid w:val="00AB5F31"/>
    <w:rsid w:val="00AC134D"/>
    <w:rsid w:val="00AC28C5"/>
    <w:rsid w:val="00AD4ABE"/>
    <w:rsid w:val="00AE41E9"/>
    <w:rsid w:val="00AF3C6E"/>
    <w:rsid w:val="00AF72F3"/>
    <w:rsid w:val="00B03210"/>
    <w:rsid w:val="00B35277"/>
    <w:rsid w:val="00B37C90"/>
    <w:rsid w:val="00B41A56"/>
    <w:rsid w:val="00B44A93"/>
    <w:rsid w:val="00B52450"/>
    <w:rsid w:val="00B60CC1"/>
    <w:rsid w:val="00B62EE4"/>
    <w:rsid w:val="00B70623"/>
    <w:rsid w:val="00B73C57"/>
    <w:rsid w:val="00B773EE"/>
    <w:rsid w:val="00B8146E"/>
    <w:rsid w:val="00B83225"/>
    <w:rsid w:val="00B951AE"/>
    <w:rsid w:val="00BA38F9"/>
    <w:rsid w:val="00BA5B35"/>
    <w:rsid w:val="00BA6654"/>
    <w:rsid w:val="00BB4527"/>
    <w:rsid w:val="00BB66F3"/>
    <w:rsid w:val="00BB773B"/>
    <w:rsid w:val="00BC080B"/>
    <w:rsid w:val="00BC1285"/>
    <w:rsid w:val="00BC7402"/>
    <w:rsid w:val="00BD6E81"/>
    <w:rsid w:val="00BE00F6"/>
    <w:rsid w:val="00BF09BC"/>
    <w:rsid w:val="00C107F3"/>
    <w:rsid w:val="00C202BC"/>
    <w:rsid w:val="00C23CE9"/>
    <w:rsid w:val="00C241A7"/>
    <w:rsid w:val="00C2483E"/>
    <w:rsid w:val="00C26FBC"/>
    <w:rsid w:val="00C3310A"/>
    <w:rsid w:val="00C36C5C"/>
    <w:rsid w:val="00C37EAD"/>
    <w:rsid w:val="00C416BA"/>
    <w:rsid w:val="00C42459"/>
    <w:rsid w:val="00C5468E"/>
    <w:rsid w:val="00C55163"/>
    <w:rsid w:val="00C56D3B"/>
    <w:rsid w:val="00C62445"/>
    <w:rsid w:val="00C62E82"/>
    <w:rsid w:val="00C63395"/>
    <w:rsid w:val="00C65798"/>
    <w:rsid w:val="00C67C32"/>
    <w:rsid w:val="00C72F98"/>
    <w:rsid w:val="00C7726A"/>
    <w:rsid w:val="00C81592"/>
    <w:rsid w:val="00C823A4"/>
    <w:rsid w:val="00C8790C"/>
    <w:rsid w:val="00C92CF8"/>
    <w:rsid w:val="00CB24AC"/>
    <w:rsid w:val="00CB4612"/>
    <w:rsid w:val="00CB7B58"/>
    <w:rsid w:val="00CC4B0A"/>
    <w:rsid w:val="00CC5C9D"/>
    <w:rsid w:val="00CD03B6"/>
    <w:rsid w:val="00CD25A9"/>
    <w:rsid w:val="00CE2BDC"/>
    <w:rsid w:val="00CE388A"/>
    <w:rsid w:val="00CE4A64"/>
    <w:rsid w:val="00CF3DCF"/>
    <w:rsid w:val="00D04170"/>
    <w:rsid w:val="00D06CD0"/>
    <w:rsid w:val="00D12A10"/>
    <w:rsid w:val="00D15506"/>
    <w:rsid w:val="00D15D62"/>
    <w:rsid w:val="00D202E4"/>
    <w:rsid w:val="00D304DF"/>
    <w:rsid w:val="00D3105F"/>
    <w:rsid w:val="00D324DB"/>
    <w:rsid w:val="00D35F72"/>
    <w:rsid w:val="00D45750"/>
    <w:rsid w:val="00D45B9F"/>
    <w:rsid w:val="00D4743E"/>
    <w:rsid w:val="00D5309E"/>
    <w:rsid w:val="00D55EF4"/>
    <w:rsid w:val="00D56817"/>
    <w:rsid w:val="00D7346B"/>
    <w:rsid w:val="00D7548C"/>
    <w:rsid w:val="00D76959"/>
    <w:rsid w:val="00D85879"/>
    <w:rsid w:val="00D868F3"/>
    <w:rsid w:val="00D94886"/>
    <w:rsid w:val="00D95A01"/>
    <w:rsid w:val="00D97E92"/>
    <w:rsid w:val="00DA13C4"/>
    <w:rsid w:val="00DA1B59"/>
    <w:rsid w:val="00DA5698"/>
    <w:rsid w:val="00DB3289"/>
    <w:rsid w:val="00DB34B2"/>
    <w:rsid w:val="00DB7533"/>
    <w:rsid w:val="00DD28C0"/>
    <w:rsid w:val="00DE1AF6"/>
    <w:rsid w:val="00DE342A"/>
    <w:rsid w:val="00DE42E4"/>
    <w:rsid w:val="00DF2696"/>
    <w:rsid w:val="00E02364"/>
    <w:rsid w:val="00E0306C"/>
    <w:rsid w:val="00E136A9"/>
    <w:rsid w:val="00E23EFC"/>
    <w:rsid w:val="00E27B41"/>
    <w:rsid w:val="00E30184"/>
    <w:rsid w:val="00E41D6C"/>
    <w:rsid w:val="00E467CB"/>
    <w:rsid w:val="00E470A7"/>
    <w:rsid w:val="00E50193"/>
    <w:rsid w:val="00E5299E"/>
    <w:rsid w:val="00E60DEB"/>
    <w:rsid w:val="00E66045"/>
    <w:rsid w:val="00E671B9"/>
    <w:rsid w:val="00E73E34"/>
    <w:rsid w:val="00E74B2B"/>
    <w:rsid w:val="00E76F23"/>
    <w:rsid w:val="00E80E3B"/>
    <w:rsid w:val="00E864A8"/>
    <w:rsid w:val="00E879C5"/>
    <w:rsid w:val="00EA044F"/>
    <w:rsid w:val="00EA2F64"/>
    <w:rsid w:val="00EB0CFC"/>
    <w:rsid w:val="00EB2A17"/>
    <w:rsid w:val="00EB6D20"/>
    <w:rsid w:val="00ED3673"/>
    <w:rsid w:val="00ED64CB"/>
    <w:rsid w:val="00ED7788"/>
    <w:rsid w:val="00EE3FE1"/>
    <w:rsid w:val="00EF14B4"/>
    <w:rsid w:val="00EF16C4"/>
    <w:rsid w:val="00F01EEE"/>
    <w:rsid w:val="00F03122"/>
    <w:rsid w:val="00F05CD0"/>
    <w:rsid w:val="00F14FFE"/>
    <w:rsid w:val="00F20705"/>
    <w:rsid w:val="00F27992"/>
    <w:rsid w:val="00F3471D"/>
    <w:rsid w:val="00F404AC"/>
    <w:rsid w:val="00F44981"/>
    <w:rsid w:val="00F460CC"/>
    <w:rsid w:val="00F501CE"/>
    <w:rsid w:val="00F52E06"/>
    <w:rsid w:val="00F57E6F"/>
    <w:rsid w:val="00F633C1"/>
    <w:rsid w:val="00F64168"/>
    <w:rsid w:val="00F709B1"/>
    <w:rsid w:val="00F76587"/>
    <w:rsid w:val="00F76605"/>
    <w:rsid w:val="00FA6AF8"/>
    <w:rsid w:val="00FA7E8D"/>
    <w:rsid w:val="00FB4733"/>
    <w:rsid w:val="00FB5688"/>
    <w:rsid w:val="00FB56EC"/>
    <w:rsid w:val="00FC36DA"/>
    <w:rsid w:val="00FC4E9E"/>
    <w:rsid w:val="00FD6E90"/>
    <w:rsid w:val="00FE1B07"/>
    <w:rsid w:val="00FE5452"/>
    <w:rsid w:val="00FF160B"/>
    <w:rsid w:val="00FF473A"/>
    <w:rsid w:val="00FF47EE"/>
    <w:rsid w:val="6FE65843"/>
    <w:rsid w:val="FDF41221"/>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10"/>
    <w:qFormat/>
    <w:uiPriority w:val="9"/>
    <w:pPr>
      <w:keepNext/>
      <w:keepLines/>
      <w:spacing w:before="340" w:after="330" w:line="578" w:lineRule="auto"/>
      <w:outlineLvl w:val="0"/>
    </w:pPr>
    <w:rPr>
      <w:b/>
      <w:bCs/>
      <w:kern w:val="44"/>
      <w:sz w:val="44"/>
      <w:szCs w:val="44"/>
    </w:rPr>
  </w:style>
  <w:style w:type="character" w:default="1" w:styleId="5">
    <w:name w:val="Default Paragraph Font"/>
    <w:unhideWhenUsed/>
    <w:qFormat/>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unhideWhenUsed/>
    <w:qFormat/>
    <w:uiPriority w:val="0"/>
    <w:rPr>
      <w:rFonts w:ascii="Verdana" w:hAnsi="Verdana"/>
      <w:kern w:val="0"/>
      <w:sz w:val="24"/>
      <w:lang w:eastAsia="en-US"/>
    </w:rPr>
  </w:style>
  <w:style w:type="character" w:customStyle="1" w:styleId="8">
    <w:name w:val="页脚 Char"/>
    <w:basedOn w:val="5"/>
    <w:link w:val="3"/>
    <w:qFormat/>
    <w:uiPriority w:val="99"/>
    <w:rPr>
      <w:rFonts w:ascii="Times New Roman" w:hAnsi="Times New Roman" w:eastAsia="宋体" w:cs="Times New Roman"/>
      <w:sz w:val="18"/>
      <w:szCs w:val="18"/>
    </w:rPr>
  </w:style>
  <w:style w:type="character" w:customStyle="1" w:styleId="9">
    <w:name w:val="页眉 Char"/>
    <w:basedOn w:val="5"/>
    <w:link w:val="4"/>
    <w:qFormat/>
    <w:uiPriority w:val="99"/>
    <w:rPr>
      <w:rFonts w:ascii="Times New Roman" w:hAnsi="Times New Roman" w:eastAsia="宋体" w:cs="Times New Roman"/>
      <w:sz w:val="18"/>
      <w:szCs w:val="18"/>
    </w:rPr>
  </w:style>
  <w:style w:type="character" w:customStyle="1" w:styleId="10">
    <w:name w:val="标题 1 Char"/>
    <w:basedOn w:val="5"/>
    <w:link w:val="2"/>
    <w:qFormat/>
    <w:uiPriority w:val="9"/>
    <w:rPr>
      <w:rFonts w:ascii="Times New Roman" w:hAnsi="Times New Roman" w:eastAsia="宋体" w:cs="Times New Roman"/>
      <w:b/>
      <w:bCs/>
      <w:kern w:val="44"/>
      <w:sz w:val="44"/>
      <w:szCs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24</Pages>
  <Words>3255</Words>
  <Characters>18560</Characters>
  <Lines>154</Lines>
  <Paragraphs>43</Paragraphs>
  <TotalTime>0</TotalTime>
  <ScaleCrop>false</ScaleCrop>
  <LinksUpToDate>false</LinksUpToDate>
  <CharactersWithSpaces>21772</CharactersWithSpaces>
  <Application>WPS Office_10.1.0.5457_F1E327BC-269C-435d-A152-05C5408002CA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2019-03-12T17:10:00Z</dcterms:created>
  <dc:creator>黄远中</dc:creator>
  <cp:lastModifiedBy>徐彦</cp:lastModifiedBy>
  <cp:lastPrinted>2023-01-09T22:43:00Z</cp:lastPrinted>
  <dcterms:modified xsi:type="dcterms:W3CDTF">2023-04-21T03:12:31Z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2052-10.1.0.5457</vt:lpwstr>
  </property>
</Properties>
</file>