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480" w:lineRule="exact"/>
        <w:jc w:val="left"/>
        <w:rPr>
          <w:rFonts w:hint="default" w:ascii="Times New Roman" w:hAnsi="Times New Roman" w:eastAsia="方正黑体_GBK" w:cs="Times New Roman"/>
          <w:bCs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bCs/>
          <w:kern w:val="0"/>
          <w:szCs w:val="32"/>
        </w:rPr>
        <w:t>附件：</w:t>
      </w:r>
    </w:p>
    <w:p>
      <w:pPr>
        <w:tabs>
          <w:tab w:val="left" w:pos="9540"/>
        </w:tabs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南川区</w:t>
      </w:r>
      <w:bookmarkEnd w:id="0"/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2023年从优秀村（社区）干部中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  <w:t>考试录用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公务员拟录用公示表</w:t>
      </w:r>
    </w:p>
    <w:p>
      <w:pPr>
        <w:tabs>
          <w:tab w:val="left" w:pos="9540"/>
        </w:tabs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</w:rPr>
      </w:pPr>
    </w:p>
    <w:p>
      <w:pPr>
        <w:tabs>
          <w:tab w:val="left" w:pos="9540"/>
        </w:tabs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</w:rPr>
        <w:t xml:space="preserve">区县组织部（盖章）：中共重庆市南川区委组织部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</w:rPr>
        <w:t xml:space="preserve">  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eastAsia="zh-CN"/>
        </w:rPr>
        <w:t>2023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</w:rPr>
        <w:t>日</w:t>
      </w:r>
    </w:p>
    <w:tbl>
      <w:tblPr>
        <w:tblStyle w:val="3"/>
        <w:tblpPr w:leftFromText="180" w:rightFromText="180" w:vertAnchor="page" w:horzAnchor="page" w:tblpXSpec="center" w:tblpY="3534"/>
        <w:tblW w:w="1540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356"/>
        <w:gridCol w:w="885"/>
        <w:gridCol w:w="600"/>
        <w:gridCol w:w="585"/>
        <w:gridCol w:w="890"/>
        <w:gridCol w:w="678"/>
        <w:gridCol w:w="822"/>
        <w:gridCol w:w="1233"/>
        <w:gridCol w:w="2467"/>
        <w:gridCol w:w="1440"/>
        <w:gridCol w:w="900"/>
        <w:gridCol w:w="960"/>
        <w:gridCol w:w="797"/>
        <w:gridCol w:w="611"/>
        <w:gridCol w:w="6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tblHeader/>
        </w:trPr>
        <w:tc>
          <w:tcPr>
            <w:tcW w:w="562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招考职位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585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出生</w:t>
            </w:r>
          </w:p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年月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学历</w:t>
            </w:r>
          </w:p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学位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所学</w:t>
            </w:r>
          </w:p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符合职位要求的其他条件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总成绩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总成绩排名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考察是否合格</w:t>
            </w:r>
          </w:p>
        </w:tc>
        <w:tc>
          <w:tcPr>
            <w:tcW w:w="614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</w:rPr>
              <w:t>体检是否合格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2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widowControl/>
              <w:spacing w:line="200" w:lineRule="exact"/>
              <w:jc w:val="both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南川区乡镇机关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卢廷瑶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5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1990.05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  <w:t>会计学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  <w:t>北京外国语大学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  <w:t>大观镇中江村党</w:t>
            </w:r>
            <w:r>
              <w:rPr>
                <w:rFonts w:hint="eastAsia" w:eastAsia="方正仿宋_GBK" w:cs="Times New Roman"/>
                <w:sz w:val="18"/>
                <w:szCs w:val="18"/>
                <w:lang w:eastAsia="zh-CN"/>
              </w:rPr>
              <w:t>总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eastAsia="zh-CN"/>
              </w:rPr>
              <w:t>支书记、村委会主任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31729801212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74.653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614" w:type="dxa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合格</w:t>
            </w:r>
          </w:p>
        </w:tc>
      </w:tr>
    </w:tbl>
    <w:p>
      <w:pPr>
        <w:widowControl/>
        <w:adjustRightInd w:val="0"/>
        <w:snapToGrid w:val="0"/>
        <w:spacing w:line="300" w:lineRule="exact"/>
        <w:ind w:right="632"/>
        <w:jc w:val="center"/>
        <w:rPr>
          <w:rFonts w:hint="default" w:ascii="Times New Roman" w:hAnsi="Times New Roman" w:eastAsia="方正仿宋_GBK" w:cs="Times New Roman"/>
          <w:sz w:val="15"/>
          <w:szCs w:val="15"/>
          <w:lang w:val="en-US" w:eastAsia="zh-CN"/>
        </w:rPr>
      </w:pPr>
    </w:p>
    <w:p/>
    <w:sectPr>
      <w:pgSz w:w="16838" w:h="11906" w:orient="landscape"/>
      <w:pgMar w:top="1134" w:right="1191" w:bottom="1588" w:left="1191" w:header="851" w:footer="992" w:gutter="0"/>
      <w:cols w:space="720" w:num="1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E40A5"/>
    <w:rsid w:val="2F9B412E"/>
    <w:rsid w:val="588E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2023-05-22T10:55:00Z</dcterms:created>
  <dc:creator>jhon</dc:creator>
  <cp:lastModifiedBy>jhon</cp:lastModifiedBy>
  <dcterms:modified xsi:type="dcterms:W3CDTF">2023-05-24T08:42:33Z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