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left="0" w:right="0" w:firstLine="0"/>
        <w:rPr>
          <w:rFonts w:ascii="微软雅黑" w:hAnsi="微软雅黑" w:eastAsia="微软雅黑" w:cs="微软雅黑"/>
          <w:i w:val="0"/>
          <w:iCs w:val="0"/>
          <w:caps w:val="0"/>
          <w:color w:val="252525"/>
          <w:spacing w:val="0"/>
          <w:sz w:val="27"/>
          <w:szCs w:val="27"/>
        </w:rPr>
      </w:pPr>
      <w:r>
        <w:rPr>
          <w:rFonts w:ascii="方正黑体_GBK" w:hAnsi="方正黑体_GBK" w:eastAsia="方正黑体_GBK" w:cs="方正黑体_GBK"/>
          <w:i w:val="0"/>
          <w:iCs w:val="0"/>
          <w:caps w:val="0"/>
          <w:color w:val="252525"/>
          <w:spacing w:val="0"/>
          <w:sz w:val="27"/>
          <w:szCs w:val="27"/>
          <w:bdr w:val="none" w:color="auto" w:sz="0" w:space="0"/>
          <w:shd w:val="clear" w:fill="FFFFFF"/>
        </w:rPr>
        <w:t>附件1：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52525"/>
          <w:spacing w:val="0"/>
          <w:sz w:val="27"/>
          <w:szCs w:val="27"/>
        </w:rPr>
      </w:pPr>
      <w:r>
        <w:rPr>
          <w:rFonts w:hint="default" w:ascii="方正黑体_GBK" w:hAnsi="方正黑体_GBK" w:eastAsia="方正黑体_GBK" w:cs="方正黑体_GBK"/>
          <w:i w:val="0"/>
          <w:iCs w:val="0"/>
          <w:caps w:val="0"/>
          <w:color w:val="252525"/>
          <w:spacing w:val="0"/>
          <w:sz w:val="27"/>
          <w:szCs w:val="27"/>
          <w:bdr w:val="none" w:color="auto" w:sz="0" w:space="0"/>
          <w:shd w:val="clear" w:fill="FFFFFF"/>
        </w:rPr>
        <w:t> </w:t>
      </w:r>
    </w:p>
    <w:tbl>
      <w:tblPr>
        <w:tblW w:w="1335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74"/>
        <w:gridCol w:w="1077"/>
        <w:gridCol w:w="1220"/>
        <w:gridCol w:w="645"/>
        <w:gridCol w:w="1076"/>
        <w:gridCol w:w="1077"/>
        <w:gridCol w:w="2957"/>
        <w:gridCol w:w="2341"/>
        <w:gridCol w:w="228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3" w:hRule="atLeast"/>
        </w:trPr>
        <w:tc>
          <w:tcPr>
            <w:tcW w:w="13140" w:type="dxa"/>
            <w:gridSpan w:val="9"/>
            <w:tcBorders>
              <w:bottom w:val="single" w:color="auto" w:sz="6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 w:firstLine="0"/>
              <w:jc w:val="center"/>
              <w:textAlignment w:val="auto"/>
              <w:rPr>
                <w:sz w:val="24"/>
                <w:szCs w:val="24"/>
              </w:rPr>
            </w:pPr>
            <w:bookmarkStart w:id="0" w:name="_GoBack"/>
            <w:r>
              <w:rPr>
                <w:rFonts w:hint="default" w:ascii="方正黑体_GBK" w:hAnsi="方正黑体_GBK" w:eastAsia="方正黑体_GBK" w:cs="方正黑体_GBK"/>
                <w:sz w:val="32"/>
                <w:szCs w:val="32"/>
                <w:bdr w:val="none" w:color="auto" w:sz="0" w:space="0"/>
              </w:rPr>
              <w:t>重庆市合川农村农业投资（集团）有限公司面向社会公开招聘岗位一览表</w:t>
            </w:r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6" w:hRule="atLeast"/>
        </w:trPr>
        <w:tc>
          <w:tcPr>
            <w:tcW w:w="6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 w:firstLine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方正楷体_GBK" w:hAnsi="方正楷体_GBK" w:eastAsia="方正楷体_GBK" w:cs="方正楷体_GBK"/>
                <w:sz w:val="28"/>
                <w:szCs w:val="28"/>
                <w:bdr w:val="none" w:color="auto" w:sz="0" w:space="0"/>
              </w:rPr>
              <w:t>序号</w:t>
            </w:r>
          </w:p>
        </w:tc>
        <w:tc>
          <w:tcPr>
            <w:tcW w:w="10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 w:firstLine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default" w:ascii="方正楷体_GBK" w:hAnsi="方正楷体_GBK" w:eastAsia="方正楷体_GBK" w:cs="方正楷体_GBK"/>
                <w:sz w:val="28"/>
                <w:szCs w:val="28"/>
                <w:bdr w:val="none" w:color="auto" w:sz="0" w:space="0"/>
              </w:rPr>
              <w:t>聘用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 w:firstLine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default" w:ascii="方正楷体_GBK" w:hAnsi="方正楷体_GBK" w:eastAsia="方正楷体_GBK" w:cs="方正楷体_GBK"/>
                <w:sz w:val="28"/>
                <w:szCs w:val="28"/>
                <w:bdr w:val="none" w:color="auto" w:sz="0" w:space="0"/>
              </w:rPr>
              <w:t>单位</w:t>
            </w:r>
          </w:p>
        </w:tc>
        <w:tc>
          <w:tcPr>
            <w:tcW w:w="12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 w:firstLine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default" w:ascii="方正楷体_GBK" w:hAnsi="方正楷体_GBK" w:eastAsia="方正楷体_GBK" w:cs="方正楷体_GBK"/>
                <w:sz w:val="28"/>
                <w:szCs w:val="28"/>
                <w:bdr w:val="none" w:color="auto" w:sz="0" w:space="0"/>
              </w:rPr>
              <w:t>岗位名称</w:t>
            </w:r>
          </w:p>
        </w:tc>
        <w:tc>
          <w:tcPr>
            <w:tcW w:w="6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 w:firstLine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default" w:ascii="方正楷体_GBK" w:hAnsi="方正楷体_GBK" w:eastAsia="方正楷体_GBK" w:cs="方正楷体_GBK"/>
                <w:sz w:val="28"/>
                <w:szCs w:val="28"/>
                <w:bdr w:val="none" w:color="auto" w:sz="0" w:space="0"/>
              </w:rPr>
              <w:t>数量</w:t>
            </w:r>
          </w:p>
        </w:tc>
        <w:tc>
          <w:tcPr>
            <w:tcW w:w="10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 w:firstLine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default" w:ascii="方正楷体_GBK" w:hAnsi="方正楷体_GBK" w:eastAsia="方正楷体_GBK" w:cs="方正楷体_GBK"/>
                <w:sz w:val="28"/>
                <w:szCs w:val="28"/>
                <w:bdr w:val="none" w:color="auto" w:sz="0" w:space="0"/>
              </w:rPr>
              <w:t>年龄</w:t>
            </w:r>
          </w:p>
        </w:tc>
        <w:tc>
          <w:tcPr>
            <w:tcW w:w="10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 w:firstLine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default" w:ascii="方正楷体_GBK" w:hAnsi="方正楷体_GBK" w:eastAsia="方正楷体_GBK" w:cs="方正楷体_GBK"/>
                <w:sz w:val="28"/>
                <w:szCs w:val="28"/>
                <w:bdr w:val="none" w:color="auto" w:sz="0" w:space="0"/>
              </w:rPr>
              <w:t>学 历</w:t>
            </w:r>
          </w:p>
        </w:tc>
        <w:tc>
          <w:tcPr>
            <w:tcW w:w="29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 w:firstLine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default" w:ascii="方正楷体_GBK" w:hAnsi="方正楷体_GBK" w:eastAsia="方正楷体_GBK" w:cs="方正楷体_GBK"/>
                <w:sz w:val="28"/>
                <w:szCs w:val="28"/>
                <w:bdr w:val="none" w:color="auto" w:sz="0" w:space="0"/>
              </w:rPr>
              <w:t>专  业</w:t>
            </w:r>
          </w:p>
        </w:tc>
        <w:tc>
          <w:tcPr>
            <w:tcW w:w="23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 w:firstLine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default" w:ascii="方正楷体_GBK" w:hAnsi="方正楷体_GBK" w:eastAsia="方正楷体_GBK" w:cs="方正楷体_GBK"/>
                <w:sz w:val="28"/>
                <w:szCs w:val="28"/>
                <w:bdr w:val="none" w:color="auto" w:sz="0" w:space="0"/>
              </w:rPr>
              <w:t>岗位条件</w:t>
            </w:r>
          </w:p>
        </w:tc>
        <w:tc>
          <w:tcPr>
            <w:tcW w:w="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 w:firstLine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default" w:ascii="方正楷体_GBK" w:hAnsi="方正楷体_GBK" w:eastAsia="方正楷体_GBK" w:cs="方正楷体_GBK"/>
                <w:sz w:val="28"/>
                <w:szCs w:val="28"/>
                <w:bdr w:val="none" w:color="auto" w:sz="0" w:space="0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83" w:hRule="atLeast"/>
        </w:trPr>
        <w:tc>
          <w:tcPr>
            <w:tcW w:w="6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 w:firstLine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方正仿宋_GBK" w:hAnsi="方正仿宋_GBK" w:eastAsia="方正仿宋_GBK" w:cs="方正仿宋_GBK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10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 w:firstLine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sz w:val="24"/>
                <w:szCs w:val="24"/>
                <w:bdr w:val="none" w:color="auto" w:sz="0" w:space="0"/>
              </w:rPr>
              <w:t>重庆市合川区羲农建设有限公司</w:t>
            </w:r>
          </w:p>
        </w:tc>
        <w:tc>
          <w:tcPr>
            <w:tcW w:w="12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 w:firstLine="0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sz w:val="24"/>
                <w:szCs w:val="24"/>
                <w:bdr w:val="none" w:color="auto" w:sz="0" w:space="0"/>
              </w:rPr>
              <w:t>建设管理岗</w:t>
            </w:r>
          </w:p>
        </w:tc>
        <w:tc>
          <w:tcPr>
            <w:tcW w:w="6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 w:firstLine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sz w:val="24"/>
                <w:szCs w:val="24"/>
                <w:bdr w:val="none" w:color="auto" w:sz="0" w:space="0"/>
              </w:rPr>
              <w:t>3</w:t>
            </w:r>
          </w:p>
        </w:tc>
        <w:tc>
          <w:tcPr>
            <w:tcW w:w="10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 w:firstLine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sz w:val="24"/>
                <w:szCs w:val="24"/>
                <w:bdr w:val="none" w:color="auto" w:sz="0" w:space="0"/>
              </w:rPr>
              <w:t>40周岁及以下（对退役军人的年龄可放宽至42周岁及以下）</w:t>
            </w:r>
          </w:p>
        </w:tc>
        <w:tc>
          <w:tcPr>
            <w:tcW w:w="10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 w:firstLine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sz w:val="24"/>
                <w:szCs w:val="24"/>
                <w:bdr w:val="none" w:color="auto" w:sz="0" w:space="0"/>
              </w:rPr>
              <w:t>全日制本科及以上（对退役军人的学历可放宽至本科及以上）</w:t>
            </w:r>
          </w:p>
        </w:tc>
        <w:tc>
          <w:tcPr>
            <w:tcW w:w="29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 w:firstLine="0"/>
              <w:jc w:val="both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bdr w:val="none" w:color="auto" w:sz="0" w:space="0"/>
              </w:rPr>
            </w:pPr>
            <w:r>
              <w:rPr>
                <w:rFonts w:hint="default" w:ascii="方正仿宋_GBK" w:hAnsi="方正仿宋_GBK" w:eastAsia="方正仿宋_GBK" w:cs="方正仿宋_GBK"/>
                <w:sz w:val="24"/>
                <w:szCs w:val="24"/>
                <w:bdr w:val="none" w:color="auto" w:sz="0" w:space="0"/>
              </w:rPr>
              <w:t>土木工程，建筑工程技术，建筑工程施工与管理，建筑施工技术与管理，建筑设计技术，建筑工程，建筑工程管理，水利工程施工技术，水利工程，水利水电工程，水利水电建筑工程，农业水利技术，工程管理，建筑工程造价管理，工程预算管理，建筑施工与管理，工程造价管理，房屋建筑工程，工业与民用建筑，工业与民用建筑工程，道路桥梁工程技术，市政工程技术工程管理，建筑工程造价管理，工程造价，交通土建工程,农业水利工程，农业工程，农业建筑与环境工程，农田水利工程，土地规划与利用。</w:t>
            </w:r>
          </w:p>
        </w:tc>
        <w:tc>
          <w:tcPr>
            <w:tcW w:w="23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 w:firstLine="0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sz w:val="24"/>
                <w:szCs w:val="24"/>
                <w:bdr w:val="none" w:color="auto" w:sz="0" w:space="0"/>
              </w:rPr>
              <w:t>1. 须具有重庆市认证的二级及以上注册建造师职业资格证书，专业为：建筑工程、公路工程、水利水电工程、市政公用工程 ，经聘用后须做到人证合一，立即注册到公司；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 w:firstLine="0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sz w:val="24"/>
                <w:szCs w:val="24"/>
                <w:bdr w:val="none" w:color="auto" w:sz="0" w:space="0"/>
              </w:rPr>
              <w:t>2. 须具有3年及以上工程施工管理工作经验；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 w:firstLine="0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sz w:val="24"/>
                <w:szCs w:val="24"/>
                <w:bdr w:val="none" w:color="auto" w:sz="0" w:space="0"/>
              </w:rPr>
              <w:t> </w:t>
            </w:r>
          </w:p>
        </w:tc>
        <w:tc>
          <w:tcPr>
            <w:tcW w:w="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 w:firstLine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sz w:val="24"/>
                <w:szCs w:val="24"/>
                <w:bdr w:val="none" w:color="auto" w:sz="0" w:space="0"/>
              </w:rPr>
              <w:t>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9" w:hRule="atLeast"/>
        </w:trPr>
        <w:tc>
          <w:tcPr>
            <w:tcW w:w="6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 w:firstLine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sz w:val="24"/>
                <w:szCs w:val="24"/>
                <w:bdr w:val="none" w:color="auto" w:sz="0" w:space="0"/>
              </w:rPr>
              <w:t>2</w:t>
            </w:r>
          </w:p>
        </w:tc>
        <w:tc>
          <w:tcPr>
            <w:tcW w:w="10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 w:firstLine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sz w:val="24"/>
                <w:szCs w:val="24"/>
                <w:bdr w:val="none" w:color="auto" w:sz="0" w:space="0"/>
              </w:rPr>
              <w:t>重庆市合川区羲农建设有限公司</w:t>
            </w:r>
          </w:p>
        </w:tc>
        <w:tc>
          <w:tcPr>
            <w:tcW w:w="12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 w:firstLine="0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sz w:val="24"/>
                <w:szCs w:val="24"/>
                <w:bdr w:val="none" w:color="auto" w:sz="0" w:space="0"/>
              </w:rPr>
              <w:t>工程造价管理岗</w:t>
            </w:r>
          </w:p>
        </w:tc>
        <w:tc>
          <w:tcPr>
            <w:tcW w:w="6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 w:firstLine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10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 w:firstLine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sz w:val="24"/>
                <w:szCs w:val="24"/>
                <w:bdr w:val="none" w:color="auto" w:sz="0" w:space="0"/>
              </w:rPr>
              <w:t>40周岁及以下（对退役军人的年龄可放宽至42周岁及以下）</w:t>
            </w:r>
          </w:p>
        </w:tc>
        <w:tc>
          <w:tcPr>
            <w:tcW w:w="10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 w:firstLine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sz w:val="24"/>
                <w:szCs w:val="24"/>
                <w:bdr w:val="none" w:color="auto" w:sz="0" w:space="0"/>
              </w:rPr>
              <w:t>全日制本科及以上（对退役军人的学历可放宽至本科及以上）</w:t>
            </w:r>
          </w:p>
        </w:tc>
        <w:tc>
          <w:tcPr>
            <w:tcW w:w="29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 w:firstLine="0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sz w:val="24"/>
                <w:szCs w:val="24"/>
                <w:bdr w:val="none" w:color="auto" w:sz="0" w:space="0"/>
              </w:rPr>
              <w:t>建筑工程造价管理，工程预算管理，工程造价管理，工程造价,水利工程造价管理，公路工程造价管理。</w:t>
            </w:r>
          </w:p>
        </w:tc>
        <w:tc>
          <w:tcPr>
            <w:tcW w:w="23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 w:firstLine="0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sz w:val="24"/>
                <w:szCs w:val="24"/>
                <w:bdr w:val="none" w:color="auto" w:sz="0" w:space="0"/>
              </w:rPr>
              <w:t>1. 须具有重庆市认证的二级及以上注册造价工程师职业资格证书，经聘用后做到人证合一，立即注册到公司；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 w:firstLine="0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sz w:val="24"/>
                <w:szCs w:val="24"/>
                <w:bdr w:val="none" w:color="auto" w:sz="0" w:space="0"/>
              </w:rPr>
              <w:t>2. 须具有3年及以上工程造价工作经验；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 w:firstLine="0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sz w:val="24"/>
                <w:szCs w:val="24"/>
                <w:bdr w:val="none" w:color="auto" w:sz="0" w:space="0"/>
              </w:rPr>
              <w:t> </w:t>
            </w:r>
          </w:p>
        </w:tc>
        <w:tc>
          <w:tcPr>
            <w:tcW w:w="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 w:firstLine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sz w:val="24"/>
                <w:szCs w:val="24"/>
                <w:bdr w:val="none" w:color="auto" w:sz="0" w:space="0"/>
              </w:rPr>
              <w:t>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49" w:hRule="atLeast"/>
        </w:trPr>
        <w:tc>
          <w:tcPr>
            <w:tcW w:w="6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 w:firstLine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sz w:val="24"/>
                <w:szCs w:val="24"/>
                <w:bdr w:val="none" w:color="auto" w:sz="0" w:space="0"/>
              </w:rPr>
              <w:t>3</w:t>
            </w:r>
          </w:p>
        </w:tc>
        <w:tc>
          <w:tcPr>
            <w:tcW w:w="10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 w:firstLine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sz w:val="24"/>
                <w:szCs w:val="24"/>
                <w:bdr w:val="none" w:color="auto" w:sz="0" w:space="0"/>
              </w:rPr>
              <w:t>重庆市合川区羲农建设有限公司</w:t>
            </w:r>
          </w:p>
        </w:tc>
        <w:tc>
          <w:tcPr>
            <w:tcW w:w="12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 w:firstLine="0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sz w:val="24"/>
                <w:szCs w:val="24"/>
                <w:bdr w:val="none" w:color="auto" w:sz="0" w:space="0"/>
              </w:rPr>
              <w:t>安全管理岗</w:t>
            </w:r>
          </w:p>
        </w:tc>
        <w:tc>
          <w:tcPr>
            <w:tcW w:w="6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 w:firstLine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sz w:val="24"/>
                <w:szCs w:val="24"/>
                <w:bdr w:val="none" w:color="auto" w:sz="0" w:space="0"/>
              </w:rPr>
              <w:t>1名</w:t>
            </w:r>
          </w:p>
        </w:tc>
        <w:tc>
          <w:tcPr>
            <w:tcW w:w="10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 w:firstLine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sz w:val="24"/>
                <w:szCs w:val="24"/>
                <w:bdr w:val="none" w:color="auto" w:sz="0" w:space="0"/>
              </w:rPr>
              <w:t>40周岁及以下（对退役军人的年龄可放宽至42周岁及以下）</w:t>
            </w:r>
          </w:p>
        </w:tc>
        <w:tc>
          <w:tcPr>
            <w:tcW w:w="10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 w:firstLine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sz w:val="24"/>
                <w:szCs w:val="24"/>
                <w:bdr w:val="none" w:color="auto" w:sz="0" w:space="0"/>
              </w:rPr>
              <w:t>全日制本科及以上（对退役军人的学历可放宽至本科及以上）</w:t>
            </w:r>
          </w:p>
        </w:tc>
        <w:tc>
          <w:tcPr>
            <w:tcW w:w="29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 w:firstLine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sz w:val="24"/>
                <w:szCs w:val="24"/>
                <w:bdr w:val="none" w:color="auto" w:sz="0" w:space="0"/>
              </w:rPr>
              <w:t>安全工程，安全科学与工程，救援技术，安全技术管理，建筑工程，水利水电工程，土木工程，采矿工程，环境工程，工程管理，土地资源管理，城乡规划，园林工程，机械工程，电子信息工程，交通运输工程。</w:t>
            </w:r>
          </w:p>
        </w:tc>
        <w:tc>
          <w:tcPr>
            <w:tcW w:w="23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 w:firstLine="0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sz w:val="24"/>
                <w:szCs w:val="24"/>
                <w:bdr w:val="none" w:color="auto" w:sz="0" w:space="0"/>
              </w:rPr>
              <w:t>须具有全国注册安全工程师职业资格证书，专业为：建筑施工安全、道路运输安全、其他安全；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 w:firstLine="0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sz w:val="24"/>
                <w:szCs w:val="24"/>
                <w:bdr w:val="none" w:color="auto" w:sz="0" w:space="0"/>
              </w:rPr>
              <w:t> </w:t>
            </w:r>
          </w:p>
        </w:tc>
        <w:tc>
          <w:tcPr>
            <w:tcW w:w="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 w:firstLine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sz w:val="24"/>
                <w:szCs w:val="24"/>
                <w:bdr w:val="none" w:color="auto" w:sz="0" w:space="0"/>
              </w:rPr>
              <w:t>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13140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 w:firstLine="840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sz w:val="24"/>
                <w:szCs w:val="24"/>
                <w:bdr w:val="none" w:color="auto" w:sz="0" w:space="0"/>
              </w:rPr>
              <w:t>合计：5名</w:t>
            </w:r>
          </w:p>
        </w:tc>
      </w:tr>
    </w:tbl>
    <w:p>
      <w:pPr>
        <w:rPr>
          <w:rFonts w:hint="default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简体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楷体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ans-serif">
    <w:altName w:val="QIJIFALLBAC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QIJIFALLBACK">
    <w:panose1 w:val="02000509000000000000"/>
    <w:charset w:val="88"/>
    <w:family w:val="auto"/>
    <w:pitch w:val="default"/>
    <w:sig w:usb0="00000000" w:usb1="08000000" w:usb2="00000000" w:usb3="00000000" w:csb0="001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M2NDU3MTJkMDNjODliNDY4NjA3MDYyOGVlOTdiYTUifQ=="/>
  </w:docVars>
  <w:rsids>
    <w:rsidRoot w:val="00000000"/>
    <w:rsid w:val="22F37B3A"/>
    <w:rsid w:val="34DF5CEF"/>
    <w:rsid w:val="3AE64918"/>
    <w:rsid w:val="3B866111"/>
    <w:rsid w:val="471341A5"/>
    <w:rsid w:val="4DB744E7"/>
    <w:rsid w:val="57121ACC"/>
    <w:rsid w:val="58094E4A"/>
    <w:rsid w:val="5E502F43"/>
    <w:rsid w:val="63DB768D"/>
    <w:rsid w:val="6D9B3A60"/>
    <w:rsid w:val="7D080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1725</Words>
  <Characters>1871</Characters>
  <Lines>0</Lines>
  <Paragraphs>0</Paragraphs>
  <TotalTime>144</TotalTime>
  <ScaleCrop>false</ScaleCrop>
  <LinksUpToDate>false</LinksUpToDate>
  <CharactersWithSpaces>1876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2023-07-31T01:35:00Z</dcterms:created>
  <dc:creator>Administrator</dc:creator>
  <cp:lastModifiedBy>Administrator</cp:lastModifiedBy>
  <dcterms:modified xsi:type="dcterms:W3CDTF">2023-09-09T03:03:02Z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334B6DB50C9E42CF8AFA90FA6AE5839B_13</vt:lpwstr>
  </property>
</Properties>
</file>