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附件</w:t>
      </w:r>
    </w:p>
    <w:p>
      <w:pPr>
        <w:pStyle w:val="2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2"/>
          <w:lang w:val="en-US" w:eastAsia="zh-CN"/>
        </w:rPr>
        <w:t>四川省教育厅所属事业单位2024年公开选调工作人员岗位和条件要求一览表</w:t>
      </w:r>
    </w:p>
    <w:tbl>
      <w:tblPr>
        <w:tblStyle w:val="3"/>
        <w:tblW w:w="14939" w:type="dxa"/>
        <w:tblInd w:w="-66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898"/>
        <w:gridCol w:w="995"/>
        <w:gridCol w:w="1336"/>
        <w:gridCol w:w="815"/>
        <w:gridCol w:w="1388"/>
        <w:gridCol w:w="1078"/>
        <w:gridCol w:w="1130"/>
        <w:gridCol w:w="2439"/>
        <w:gridCol w:w="2103"/>
        <w:gridCol w:w="10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tblHeader/>
        </w:trPr>
        <w:tc>
          <w:tcPr>
            <w:tcW w:w="17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公开选调单位全称（类别）</w:t>
            </w:r>
          </w:p>
        </w:tc>
        <w:tc>
          <w:tcPr>
            <w:tcW w:w="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选调岗位</w:t>
            </w:r>
          </w:p>
        </w:tc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8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选调名额</w:t>
            </w:r>
          </w:p>
        </w:tc>
        <w:tc>
          <w:tcPr>
            <w:tcW w:w="14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选调对象</w:t>
            </w:r>
          </w:p>
        </w:tc>
        <w:tc>
          <w:tcPr>
            <w:tcW w:w="81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报名资格条件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tblHeader/>
        </w:trPr>
        <w:tc>
          <w:tcPr>
            <w:tcW w:w="1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  <w:tc>
          <w:tcPr>
            <w:tcW w:w="10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  <w:tc>
          <w:tcPr>
            <w:tcW w:w="8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  <w:tc>
          <w:tcPr>
            <w:tcW w:w="1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专业条件要求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四川省教育考试院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（公益二类）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组织人事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管理岗位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（七级及以下）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01101001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  <w:lang w:eastAsia="zh-CN"/>
              </w:rPr>
              <w:t>详见公告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1988年5月29日及以后出生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研究生学历并取得相应硕士及以上学位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1.中共党员（含中共预备党员）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2.在县级及以上地方党委组织部（含下属事业单位）或高校党委组织部从事基层党建工作或干部人事工作3年及以上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9" w:hRule="atLeast"/>
        </w:trPr>
        <w:tc>
          <w:tcPr>
            <w:tcW w:w="1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采购管理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管理岗位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（七级及以下）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01101002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  <w:lang w:eastAsia="zh-CN"/>
              </w:rPr>
              <w:t>详见公告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1988年5月29日及以后出生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研究生学历并取得相应硕士及以上学位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1.中共党员（含中共预备党员）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2.在县级及以上公共资源交易中心或者高校招标采购中心、政府采购处、国资管理处、财务管理处等招标采购职能部门从事招标采购工作3年及以上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atLeast"/>
        </w:trPr>
        <w:tc>
          <w:tcPr>
            <w:tcW w:w="174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四川省教师发展中心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（公益二类）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综合文稿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专业技术岗位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（十级及以下）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01102003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  <w:lang w:eastAsia="zh-CN"/>
              </w:rPr>
              <w:t>详见公告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1988年5月29日及以后出生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研究生学历且具有相应硕士及以上学位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中国语言文学（一级学科）、教育学（一级学科）、新闻传播学（一级学科）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4" w:hRule="atLeast"/>
        </w:trPr>
        <w:tc>
          <w:tcPr>
            <w:tcW w:w="174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四川省教育信息化与大数据中心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（公益二类）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综合文稿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专业技术岗位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（十级及以下）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01103004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  <w:lang w:eastAsia="zh-CN"/>
              </w:rPr>
              <w:t>详见公告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1988年5月29日及以后出生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本科及以上学历并取得相应学士及以上学位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.以下专业满足1项：（1）本科阶段：教育学、理学、工学、管理学学科门类及中国语言文学专业类下设专业；（2）研究生阶段：教育学、理学、工学、管理学及前述学科门类所对应专业硕士、中国语言文学（一级学科）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2.在县级以上党委办公室（含政研室）、政府办公室、党委组织部或宣传部从事综合文稿工作满2年，或曾在全省机关公文写作技能大赛获奖的，可不限专业。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1.中共党员（含中共预备党员）；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2.具有2年以上机关事业单位综合文稿撰写工作经历，具有独立起草领导讲话、调研报告或在公开刊物上发表理论文章、调研报告、宣传文稿等工作经历。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该岗位要求具备较强的政策理论水平、文稿撰写能力及信息技术应用能力。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9" w:hRule="atLeast"/>
        </w:trPr>
        <w:tc>
          <w:tcPr>
            <w:tcW w:w="174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四川省学校基本建设与后勤产业中心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（公益一类）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综合管理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管理岗位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（七级及以下）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01104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  <w:lang w:eastAsia="zh-CN"/>
              </w:rPr>
              <w:t>详见公告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1988年5月29日及以后出生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本科及以上学历并取得相应学士及以上学位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以下专业满足1项：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（1）本科阶段：教育学类下设专业；汉语言文学专业、汉语言专业、应用语言学专业、秘书学专业、中国语言与文化专业；法学专业；行政管理专业。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（2）研究生阶段：法学、教育学、中国语言文学、法律、教育（均为一级学科）；行政管理专业；公共管理专业。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1、中共党员（含中共预备党员）；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2、具有独立起草领导讲话、调研报告或在公开刊物上发表理论文章、调研报告、宣传文稿等工作经历。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9" w:hRule="atLeast"/>
        </w:trPr>
        <w:tc>
          <w:tcPr>
            <w:tcW w:w="174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四川省高校学生信息咨询与就业指导中心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（公益一类）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信息系统建设与管理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专业技术岗位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（十级及以下）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01105006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  <w:lang w:eastAsia="zh-CN"/>
              </w:rPr>
              <w:t>详见公告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1993年5月29日及以后出生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本科及以上学历并取得相应学士及以上学位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以下专业满足1项：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（1）本科阶段：计算机科学与技术专业、软件工程专业；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（2）研究生阶段：计算机科学与技术（一级学科）、计算机技术专业、软件工程专业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0"/>
                <w:sz w:val="28"/>
                <w:szCs w:val="28"/>
                <w:u w:val="none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color w:val="auto"/>
          <w:lang w:val="en-US" w:eastAsia="zh-CN"/>
        </w:rPr>
      </w:pPr>
    </w:p>
    <w:p/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MDc2NDYyMzBlOWE2ZWY2YmUyMDE5YzQ3MWE1ZjIifQ=="/>
  </w:docVars>
  <w:rsids>
    <w:rsidRoot w:val="2C004A78"/>
    <w:rsid w:val="2C00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qFormat/>
    <w:uiPriority w:val="0"/>
    <w:pPr>
      <w:widowControl w:val="0"/>
      <w:ind w:left="200" w:firstLine="420" w:firstLineChars="200"/>
      <w:jc w:val="both"/>
      <w:textAlignment w:val="baseline"/>
    </w:pPr>
    <w:rPr>
      <w:rFonts w:ascii="仿宋_GB2312" w:hAnsi="Times New Roman" w:eastAsia="仿宋_GB2312" w:cs="Times New Roman"/>
      <w:kern w:val="2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2024-05-20T09:00:00Z</dcterms:created>
  <dc:creator>Primadonna</dc:creator>
  <cp:lastModifiedBy>Primadonna</cp:lastModifiedBy>
  <dcterms:modified xsi:type="dcterms:W3CDTF">2024-05-20T09:01:07Z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02580BA3E7E940CC97A07B88BD26964B_11</vt:lpwstr>
  </property>
</Properties>
</file>