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91EC0">
      <w:pPr>
        <w:spacing w:line="572" w:lineRule="exact"/>
        <w:rPr>
          <w:rFonts w:hint="eastAsia" w:ascii="方正仿宋_GBK" w:eastAsia="方正仿宋_GBK"/>
          <w:b/>
          <w:bCs/>
          <w:sz w:val="32"/>
          <w:szCs w:val="32"/>
          <w:lang w:eastAsia="zh-CN"/>
        </w:rPr>
      </w:pPr>
      <w:r>
        <w:rPr>
          <w:rFonts w:hint="eastAsia" w:ascii="方正仿宋_GBK" w:eastAsia="方正仿宋_GBK"/>
          <w:b/>
          <w:bCs/>
          <w:sz w:val="32"/>
          <w:szCs w:val="32"/>
        </w:rPr>
        <w:t>附件</w:t>
      </w:r>
      <w:r>
        <w:rPr>
          <w:rFonts w:hint="eastAsia" w:ascii="方正仿宋_GBK" w:eastAsia="方正仿宋_GBK"/>
          <w:b/>
          <w:bCs/>
          <w:sz w:val="32"/>
          <w:szCs w:val="32"/>
          <w:lang w:val="en-US" w:eastAsia="zh-CN"/>
        </w:rPr>
        <w:t>3</w:t>
      </w:r>
    </w:p>
    <w:p w14:paraId="50146E0E">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方正小标宋_GBK" w:eastAsia="方正小标宋_GBK"/>
          <w:b/>
          <w:bCs/>
          <w:sz w:val="44"/>
          <w:szCs w:val="20"/>
          <w:lang w:val="en-US" w:eastAsia="zh-CN"/>
        </w:rPr>
      </w:pPr>
      <w:r>
        <w:rPr>
          <w:rFonts w:hint="eastAsia" w:ascii="方正小标宋_GBK" w:eastAsia="方正小标宋_GBK"/>
          <w:b/>
          <w:bCs/>
          <w:sz w:val="44"/>
          <w:szCs w:val="20"/>
          <w:lang w:val="en-US" w:eastAsia="zh-CN"/>
        </w:rPr>
        <w:t>重庆医药高等专科学校</w:t>
      </w:r>
    </w:p>
    <w:p w14:paraId="0F19242F">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方正小标宋_GBK" w:eastAsia="方正小标宋_GBK"/>
          <w:b/>
          <w:bCs/>
          <w:sz w:val="44"/>
          <w:szCs w:val="20"/>
          <w:lang w:val="en-US" w:eastAsia="zh-CN"/>
        </w:rPr>
      </w:pPr>
      <w:r>
        <w:rPr>
          <w:rFonts w:hint="eastAsia" w:ascii="方正小标宋_GBK" w:eastAsia="方正小标宋_GBK"/>
          <w:b/>
          <w:bCs/>
          <w:sz w:val="44"/>
          <w:szCs w:val="20"/>
          <w:lang w:val="en-US" w:eastAsia="zh-CN"/>
        </w:rPr>
        <w:t>2024年第二季度公开招聘工作人员</w:t>
      </w:r>
    </w:p>
    <w:p w14:paraId="70BC6A6D">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ascii="方正小标宋_GBK" w:eastAsia="方正小标宋_GBK"/>
          <w:b/>
          <w:bCs/>
          <w:sz w:val="44"/>
          <w:szCs w:val="20"/>
        </w:rPr>
      </w:pPr>
      <w:r>
        <w:rPr>
          <w:rFonts w:hint="eastAsia" w:ascii="方正小标宋_GBK" w:eastAsia="方正小标宋_GBK"/>
          <w:b/>
          <w:bCs/>
          <w:sz w:val="44"/>
          <w:szCs w:val="20"/>
          <w:lang w:val="en-US" w:eastAsia="zh-CN"/>
        </w:rPr>
        <w:t>结构化</w:t>
      </w:r>
      <w:r>
        <w:rPr>
          <w:rFonts w:hint="eastAsia" w:ascii="方正小标宋_GBK" w:eastAsia="方正小标宋_GBK"/>
          <w:b/>
          <w:bCs/>
          <w:sz w:val="44"/>
          <w:szCs w:val="20"/>
        </w:rPr>
        <w:t>面试考生须知</w:t>
      </w:r>
    </w:p>
    <w:p w14:paraId="2349E7BB">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center"/>
        <w:textAlignment w:val="auto"/>
        <w:rPr>
          <w:rFonts w:ascii="方正仿宋_GBK" w:hAnsi="方正仿宋_GBK" w:eastAsia="方正仿宋_GBK" w:cs="方正仿宋_GBK"/>
          <w:sz w:val="32"/>
          <w:szCs w:val="32"/>
        </w:rPr>
      </w:pPr>
    </w:p>
    <w:p w14:paraId="1FEA339E">
      <w:pPr>
        <w:keepNext w:val="0"/>
        <w:keepLines w:val="0"/>
        <w:pageBreakBefore w:val="0"/>
        <w:widowControl w:val="0"/>
        <w:numPr>
          <w:ilvl w:val="0"/>
          <w:numId w:val="1"/>
        </w:numPr>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b/>
          <w:bCs/>
          <w:sz w:val="32"/>
          <w:szCs w:val="32"/>
        </w:rPr>
      </w:pPr>
      <w:r>
        <w:rPr>
          <w:rFonts w:hint="eastAsia" w:ascii="方正仿宋_GBK" w:hAnsi="方正仿宋_GBK" w:eastAsia="方正仿宋_GBK" w:cs="方正仿宋_GBK"/>
          <w:b w:val="0"/>
          <w:bCs w:val="0"/>
          <w:sz w:val="32"/>
          <w:szCs w:val="32"/>
          <w:highlight w:val="none"/>
        </w:rPr>
        <w:t>考生报到时间：</w:t>
      </w:r>
      <w:r>
        <w:rPr>
          <w:rFonts w:hint="eastAsia" w:ascii="方正仿宋_GBK" w:hAnsi="方正仿宋_GBK" w:eastAsia="方正仿宋_GBK" w:cs="方正仿宋_GBK"/>
          <w:b w:val="0"/>
          <w:bCs w:val="0"/>
          <w:sz w:val="32"/>
          <w:szCs w:val="32"/>
          <w:highlight w:val="none"/>
          <w:lang w:val="en-US" w:eastAsia="zh-CN"/>
        </w:rPr>
        <w:t>2024</w:t>
      </w:r>
      <w:r>
        <w:rPr>
          <w:rFonts w:hint="eastAsia" w:ascii="方正仿宋_GBK" w:hAnsi="方正仿宋_GBK" w:eastAsia="方正仿宋_GBK" w:cs="方正仿宋_GBK"/>
          <w:b w:val="0"/>
          <w:bCs w:val="0"/>
          <w:sz w:val="32"/>
          <w:szCs w:val="32"/>
          <w:highlight w:val="none"/>
        </w:rPr>
        <w:t>年</w:t>
      </w:r>
      <w:r>
        <w:rPr>
          <w:rFonts w:hint="eastAsia" w:ascii="方正仿宋_GBK" w:hAnsi="方正仿宋_GBK" w:eastAsia="方正仿宋_GBK" w:cs="方正仿宋_GBK"/>
          <w:b w:val="0"/>
          <w:bCs w:val="0"/>
          <w:sz w:val="32"/>
          <w:szCs w:val="32"/>
          <w:highlight w:val="none"/>
          <w:lang w:val="en-US" w:eastAsia="zh-CN"/>
        </w:rPr>
        <w:t>7</w:t>
      </w:r>
      <w:r>
        <w:rPr>
          <w:rFonts w:hint="eastAsia" w:ascii="方正仿宋_GBK" w:hAnsi="方正仿宋_GBK" w:eastAsia="方正仿宋_GBK" w:cs="方正仿宋_GBK"/>
          <w:b w:val="0"/>
          <w:bCs w:val="0"/>
          <w:sz w:val="32"/>
          <w:szCs w:val="32"/>
          <w:highlight w:val="none"/>
        </w:rPr>
        <w:t>月</w:t>
      </w:r>
      <w:r>
        <w:rPr>
          <w:rFonts w:hint="eastAsia" w:ascii="方正仿宋_GBK" w:hAnsi="方正仿宋_GBK" w:eastAsia="方正仿宋_GBK" w:cs="方正仿宋_GBK"/>
          <w:b w:val="0"/>
          <w:bCs w:val="0"/>
          <w:sz w:val="32"/>
          <w:szCs w:val="32"/>
          <w:highlight w:val="none"/>
          <w:lang w:val="en-US" w:eastAsia="zh-CN"/>
        </w:rPr>
        <w:t>6</w:t>
      </w:r>
      <w:r>
        <w:rPr>
          <w:rFonts w:hint="eastAsia" w:ascii="方正仿宋_GBK" w:hAnsi="方正仿宋_GBK" w:eastAsia="方正仿宋_GBK" w:cs="方正仿宋_GBK"/>
          <w:b w:val="0"/>
          <w:bCs w:val="0"/>
          <w:sz w:val="32"/>
          <w:szCs w:val="32"/>
          <w:highlight w:val="none"/>
        </w:rPr>
        <w:t>日</w:t>
      </w:r>
      <w:r>
        <w:rPr>
          <w:rFonts w:hint="eastAsia" w:ascii="方正仿宋_GBK" w:hAnsi="方正仿宋_GBK" w:eastAsia="方正仿宋_GBK" w:cs="方正仿宋_GBK"/>
          <w:b w:val="0"/>
          <w:bCs w:val="0"/>
          <w:sz w:val="32"/>
          <w:szCs w:val="32"/>
          <w:highlight w:val="none"/>
          <w:lang w:val="en-US" w:eastAsia="zh-CN"/>
        </w:rPr>
        <w:t>上午8：2</w:t>
      </w:r>
      <w:bookmarkStart w:id="0" w:name="_GoBack"/>
      <w:bookmarkEnd w:id="0"/>
      <w:r>
        <w:rPr>
          <w:rFonts w:hint="eastAsia" w:ascii="方正仿宋_GBK" w:hAnsi="方正仿宋_GBK" w:eastAsia="方正仿宋_GBK" w:cs="方正仿宋_GBK"/>
          <w:b w:val="0"/>
          <w:bCs w:val="0"/>
          <w:sz w:val="32"/>
          <w:szCs w:val="32"/>
          <w:highlight w:val="none"/>
          <w:lang w:val="en-US" w:eastAsia="zh-CN"/>
        </w:rPr>
        <w:t xml:space="preserve">0-8:40 </w:t>
      </w:r>
      <w:r>
        <w:rPr>
          <w:rFonts w:hint="eastAsia" w:ascii="方正仿宋_GBK" w:hAnsi="方正仿宋_GBK" w:eastAsia="方正仿宋_GBK" w:cs="方正仿宋_GBK"/>
          <w:b w:val="0"/>
          <w:bCs w:val="0"/>
          <w:sz w:val="32"/>
          <w:szCs w:val="32"/>
          <w:highlight w:val="none"/>
        </w:rPr>
        <w:t>。</w:t>
      </w:r>
      <w:r>
        <w:rPr>
          <w:rFonts w:hint="eastAsia" w:ascii="方正仿宋_GBK" w:hAnsi="方正仿宋_GBK" w:eastAsia="方正仿宋_GBK" w:cs="方正仿宋_GBK"/>
          <w:b w:val="0"/>
          <w:bCs w:val="0"/>
          <w:sz w:val="32"/>
          <w:szCs w:val="32"/>
        </w:rPr>
        <w:t>凡在规定时间内没有报到的，视为自动放弃面试资格。</w:t>
      </w:r>
    </w:p>
    <w:p w14:paraId="5E0AADF2">
      <w:pPr>
        <w:numPr>
          <w:numId w:val="0"/>
        </w:numPr>
        <w:spacing w:line="600" w:lineRule="exact"/>
        <w:ind w:firstLine="640" w:firstLineChars="200"/>
        <w:rPr>
          <w:rFonts w:hint="eastAsia" w:ascii="方正仿宋_GBK" w:hAnsi="Times New Roman" w:eastAsia="方正仿宋_GBK" w:cs="方正仿宋_GBK"/>
          <w:b w:val="0"/>
          <w:bCs w:val="0"/>
          <w:color w:val="000000"/>
          <w:sz w:val="32"/>
          <w:szCs w:val="32"/>
          <w:lang w:val="en-US" w:eastAsia="zh-CN"/>
        </w:rPr>
      </w:pPr>
      <w:r>
        <w:rPr>
          <w:rFonts w:hint="eastAsia" w:ascii="方正仿宋_GBK" w:eastAsia="方正仿宋_GBK" w:cs="方正仿宋_GBK"/>
          <w:b w:val="0"/>
          <w:bCs w:val="0"/>
          <w:sz w:val="32"/>
          <w:szCs w:val="32"/>
          <w:lang w:val="en-US" w:eastAsia="zh-CN"/>
        </w:rPr>
        <w:t>二、</w:t>
      </w:r>
      <w:r>
        <w:rPr>
          <w:rFonts w:hint="eastAsia" w:ascii="方正仿宋_GBK" w:hAnsi="Times New Roman" w:eastAsia="方正仿宋_GBK" w:cs="方正仿宋_GBK"/>
          <w:b w:val="0"/>
          <w:bCs w:val="0"/>
          <w:sz w:val="32"/>
          <w:szCs w:val="32"/>
          <w:lang w:val="en-US" w:eastAsia="zh-CN"/>
        </w:rPr>
        <w:t>考生分组</w:t>
      </w:r>
      <w:r>
        <w:rPr>
          <w:rFonts w:hint="eastAsia" w:ascii="方正仿宋_GBK" w:eastAsia="方正仿宋_GBK" w:cs="方正仿宋_GBK"/>
          <w:b w:val="0"/>
          <w:bCs w:val="0"/>
          <w:sz w:val="32"/>
          <w:szCs w:val="32"/>
          <w:lang w:val="en-US" w:eastAsia="zh-CN"/>
        </w:rPr>
        <w:t>及</w:t>
      </w:r>
      <w:r>
        <w:rPr>
          <w:rFonts w:hint="eastAsia" w:ascii="方正仿宋_GBK" w:hAnsi="Times New Roman" w:eastAsia="方正仿宋_GBK" w:cs="方正仿宋_GBK"/>
          <w:b w:val="0"/>
          <w:bCs w:val="0"/>
          <w:sz w:val="32"/>
          <w:szCs w:val="32"/>
          <w:lang w:val="en-US" w:eastAsia="zh-CN"/>
        </w:rPr>
        <w:t>报到</w:t>
      </w:r>
      <w:r>
        <w:rPr>
          <w:rFonts w:ascii="方正仿宋_GBK" w:hAnsi="Times New Roman" w:eastAsia="方正仿宋_GBK" w:cs="方正仿宋_GBK"/>
          <w:b w:val="0"/>
          <w:bCs w:val="0"/>
          <w:sz w:val="32"/>
          <w:szCs w:val="32"/>
        </w:rPr>
        <w:t>地点：</w:t>
      </w:r>
      <w:r>
        <w:rPr>
          <w:rFonts w:hint="eastAsia" w:ascii="方正仿宋_GBK" w:hAnsi="Times New Roman" w:eastAsia="方正仿宋_GBK" w:cs="方正仿宋_GBK"/>
          <w:b w:val="0"/>
          <w:bCs w:val="0"/>
          <w:color w:val="000000"/>
          <w:sz w:val="32"/>
          <w:szCs w:val="32"/>
          <w:lang w:val="en-US" w:eastAsia="zh-CN"/>
        </w:rPr>
        <w:t>重庆市沙坪坝区大学城中路82号重庆医药高等专科学校东教学楼，具体安排如下：</w:t>
      </w:r>
    </w:p>
    <w:tbl>
      <w:tblPr>
        <w:tblStyle w:val="6"/>
        <w:tblW w:w="86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1"/>
        <w:gridCol w:w="4533"/>
        <w:gridCol w:w="2817"/>
      </w:tblGrid>
      <w:tr w14:paraId="707D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tcPr>
          <w:p w14:paraId="2CBCC2B7">
            <w:pPr>
              <w:numPr>
                <w:ilvl w:val="0"/>
                <w:numId w:val="0"/>
              </w:numPr>
              <w:spacing w:line="600" w:lineRule="exact"/>
              <w:jc w:val="center"/>
              <w:rPr>
                <w:rFonts w:hint="default" w:ascii="方正仿宋_GBK" w:hAnsi="Times New Roman" w:eastAsia="方正仿宋_GBK" w:cs="方正仿宋_GBK"/>
                <w:b/>
                <w:bCs/>
                <w:color w:val="000000"/>
                <w:sz w:val="32"/>
                <w:szCs w:val="32"/>
                <w:vertAlign w:val="baseline"/>
                <w:lang w:val="en-US" w:eastAsia="zh-CN"/>
              </w:rPr>
            </w:pPr>
            <w:r>
              <w:rPr>
                <w:rFonts w:hint="eastAsia" w:ascii="方正仿宋_GBK" w:hAnsi="Times New Roman" w:eastAsia="方正仿宋_GBK" w:cs="方正仿宋_GBK"/>
                <w:b/>
                <w:bCs/>
                <w:color w:val="000000"/>
                <w:sz w:val="32"/>
                <w:szCs w:val="32"/>
                <w:vertAlign w:val="baseline"/>
                <w:lang w:val="en-US" w:eastAsia="zh-CN"/>
              </w:rPr>
              <w:t>组  别</w:t>
            </w:r>
          </w:p>
        </w:tc>
        <w:tc>
          <w:tcPr>
            <w:tcW w:w="4533" w:type="dxa"/>
          </w:tcPr>
          <w:p w14:paraId="1497BCA9">
            <w:pPr>
              <w:numPr>
                <w:ilvl w:val="0"/>
                <w:numId w:val="0"/>
              </w:numPr>
              <w:spacing w:line="600" w:lineRule="exact"/>
              <w:jc w:val="center"/>
              <w:rPr>
                <w:rFonts w:hint="default" w:ascii="方正仿宋_GBK" w:hAnsi="Times New Roman" w:eastAsia="方正仿宋_GBK" w:cs="方正仿宋_GBK"/>
                <w:b/>
                <w:bCs/>
                <w:color w:val="000000"/>
                <w:sz w:val="32"/>
                <w:szCs w:val="32"/>
                <w:vertAlign w:val="baseline"/>
                <w:lang w:val="en-US" w:eastAsia="zh-CN"/>
              </w:rPr>
            </w:pPr>
            <w:r>
              <w:rPr>
                <w:rFonts w:hint="eastAsia" w:ascii="方正仿宋_GBK" w:hAnsi="Times New Roman" w:eastAsia="方正仿宋_GBK" w:cs="方正仿宋_GBK"/>
                <w:b/>
                <w:bCs/>
                <w:color w:val="000000"/>
                <w:sz w:val="32"/>
                <w:szCs w:val="32"/>
                <w:vertAlign w:val="baseline"/>
                <w:lang w:val="en-US" w:eastAsia="zh-CN"/>
              </w:rPr>
              <w:t>岗  位</w:t>
            </w:r>
          </w:p>
        </w:tc>
        <w:tc>
          <w:tcPr>
            <w:tcW w:w="2817" w:type="dxa"/>
          </w:tcPr>
          <w:p w14:paraId="02172BF9">
            <w:pPr>
              <w:numPr>
                <w:ilvl w:val="0"/>
                <w:numId w:val="0"/>
              </w:numPr>
              <w:spacing w:line="600" w:lineRule="exact"/>
              <w:jc w:val="center"/>
              <w:rPr>
                <w:rFonts w:hint="default" w:ascii="方正仿宋_GBK" w:hAnsi="Times New Roman" w:eastAsia="方正仿宋_GBK" w:cs="方正仿宋_GBK"/>
                <w:b/>
                <w:bCs/>
                <w:color w:val="000000"/>
                <w:sz w:val="32"/>
                <w:szCs w:val="32"/>
                <w:vertAlign w:val="baseline"/>
                <w:lang w:val="en-US" w:eastAsia="zh-CN"/>
              </w:rPr>
            </w:pPr>
            <w:r>
              <w:rPr>
                <w:rFonts w:hint="eastAsia" w:ascii="方正仿宋_GBK" w:hAnsi="Times New Roman" w:eastAsia="方正仿宋_GBK" w:cs="方正仿宋_GBK"/>
                <w:b/>
                <w:bCs/>
                <w:color w:val="000000"/>
                <w:sz w:val="32"/>
                <w:szCs w:val="32"/>
                <w:vertAlign w:val="baseline"/>
                <w:lang w:val="en-US" w:eastAsia="zh-CN"/>
              </w:rPr>
              <w:t>候考室（报到地点）</w:t>
            </w:r>
          </w:p>
        </w:tc>
      </w:tr>
      <w:tr w14:paraId="7D6D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tcPr>
          <w:p w14:paraId="729E9913">
            <w:pPr>
              <w:numPr>
                <w:ilvl w:val="0"/>
                <w:numId w:val="0"/>
              </w:numPr>
              <w:spacing w:line="600" w:lineRule="exact"/>
              <w:rPr>
                <w:rFonts w:hint="default" w:ascii="方正仿宋_GBK" w:hAnsi="Times New Roman" w:eastAsia="方正仿宋_GBK" w:cs="方正仿宋_GBK"/>
                <w:b w:val="0"/>
                <w:bCs w:val="0"/>
                <w:color w:val="000000"/>
                <w:sz w:val="32"/>
                <w:szCs w:val="32"/>
                <w:vertAlign w:val="baseline"/>
                <w:lang w:val="en-US" w:eastAsia="zh-CN"/>
              </w:rPr>
            </w:pPr>
            <w:r>
              <w:rPr>
                <w:rFonts w:hint="eastAsia" w:ascii="方正仿宋_GBK" w:hAnsi="Times New Roman" w:eastAsia="方正仿宋_GBK" w:cs="方正仿宋_GBK"/>
                <w:b w:val="0"/>
                <w:bCs w:val="0"/>
                <w:color w:val="000000"/>
                <w:sz w:val="32"/>
                <w:szCs w:val="32"/>
                <w:vertAlign w:val="baseline"/>
                <w:lang w:val="en-US" w:eastAsia="zh-CN"/>
              </w:rPr>
              <w:t>第一组</w:t>
            </w:r>
          </w:p>
        </w:tc>
        <w:tc>
          <w:tcPr>
            <w:tcW w:w="4533" w:type="dxa"/>
          </w:tcPr>
          <w:p w14:paraId="6AAD9C83">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default" w:ascii="方正仿宋_GBK" w:hAnsi="Times New Roman" w:eastAsia="方正仿宋_GBK" w:cs="方正仿宋_GBK"/>
                <w:b w:val="0"/>
                <w:bCs w:val="0"/>
                <w:color w:val="000000"/>
                <w:sz w:val="28"/>
                <w:szCs w:val="28"/>
                <w:vertAlign w:val="baseline"/>
                <w:lang w:val="en-US" w:eastAsia="zh-CN"/>
              </w:rPr>
            </w:pPr>
            <w:r>
              <w:rPr>
                <w:rFonts w:hint="eastAsia" w:ascii="方正仿宋_GBK" w:hAnsi="Times New Roman" w:eastAsia="方正仿宋_GBK" w:cs="方正仿宋_GBK"/>
                <w:b w:val="0"/>
                <w:bCs w:val="0"/>
                <w:color w:val="000000"/>
                <w:sz w:val="28"/>
                <w:szCs w:val="28"/>
                <w:vertAlign w:val="baseline"/>
                <w:lang w:val="en-US" w:eastAsia="zh-CN"/>
              </w:rPr>
              <w:t>专职辅导员岗1、专职辅导员岗3</w:t>
            </w:r>
          </w:p>
        </w:tc>
        <w:tc>
          <w:tcPr>
            <w:tcW w:w="2817" w:type="dxa"/>
          </w:tcPr>
          <w:p w14:paraId="2A438810">
            <w:pPr>
              <w:numPr>
                <w:ilvl w:val="0"/>
                <w:numId w:val="0"/>
              </w:numPr>
              <w:spacing w:line="600" w:lineRule="exact"/>
              <w:rPr>
                <w:rFonts w:hint="default" w:ascii="方正仿宋_GBK" w:hAnsi="Times New Roman" w:eastAsia="方正仿宋_GBK" w:cs="方正仿宋_GBK"/>
                <w:b w:val="0"/>
                <w:bCs w:val="0"/>
                <w:color w:val="000000"/>
                <w:sz w:val="32"/>
                <w:szCs w:val="32"/>
                <w:vertAlign w:val="baseline"/>
                <w:lang w:val="en-US" w:eastAsia="zh-CN"/>
              </w:rPr>
            </w:pPr>
            <w:r>
              <w:rPr>
                <w:rFonts w:hint="eastAsia" w:ascii="方正仿宋_GBK" w:hAnsi="Times New Roman" w:eastAsia="方正仿宋_GBK" w:cs="方正仿宋_GBK"/>
                <w:b w:val="0"/>
                <w:bCs w:val="0"/>
                <w:color w:val="000000"/>
                <w:sz w:val="32"/>
                <w:szCs w:val="32"/>
                <w:vertAlign w:val="baseline"/>
                <w:lang w:val="en-US" w:eastAsia="zh-CN"/>
              </w:rPr>
              <w:t>东教学楼120</w:t>
            </w:r>
            <w:r>
              <w:rPr>
                <w:rFonts w:hint="eastAsia" w:ascii="方正仿宋_GBK" w:eastAsia="方正仿宋_GBK" w:cs="方正仿宋_GBK"/>
                <w:b w:val="0"/>
                <w:bCs w:val="0"/>
                <w:color w:val="000000"/>
                <w:sz w:val="32"/>
                <w:szCs w:val="32"/>
                <w:vertAlign w:val="baseline"/>
                <w:lang w:val="en-US" w:eastAsia="zh-CN"/>
              </w:rPr>
              <w:t>4</w:t>
            </w:r>
          </w:p>
        </w:tc>
      </w:tr>
      <w:tr w14:paraId="36EF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tcPr>
          <w:p w14:paraId="1A3EDE2B">
            <w:pPr>
              <w:numPr>
                <w:ilvl w:val="0"/>
                <w:numId w:val="0"/>
              </w:numPr>
              <w:spacing w:line="600" w:lineRule="exact"/>
              <w:rPr>
                <w:rFonts w:hint="default" w:ascii="方正仿宋_GBK" w:hAnsi="Times New Roman" w:eastAsia="方正仿宋_GBK" w:cs="方正仿宋_GBK"/>
                <w:b w:val="0"/>
                <w:bCs w:val="0"/>
                <w:color w:val="000000"/>
                <w:sz w:val="32"/>
                <w:szCs w:val="32"/>
                <w:vertAlign w:val="baseline"/>
                <w:lang w:val="en-US" w:eastAsia="zh-CN"/>
              </w:rPr>
            </w:pPr>
            <w:r>
              <w:rPr>
                <w:rFonts w:hint="eastAsia" w:ascii="方正仿宋_GBK" w:hAnsi="Times New Roman" w:eastAsia="方正仿宋_GBK" w:cs="方正仿宋_GBK"/>
                <w:b w:val="0"/>
                <w:bCs w:val="0"/>
                <w:color w:val="000000"/>
                <w:sz w:val="32"/>
                <w:szCs w:val="32"/>
                <w:vertAlign w:val="baseline"/>
                <w:lang w:val="en-US" w:eastAsia="zh-CN"/>
              </w:rPr>
              <w:t>第二组</w:t>
            </w:r>
          </w:p>
        </w:tc>
        <w:tc>
          <w:tcPr>
            <w:tcW w:w="4533" w:type="dxa"/>
          </w:tcPr>
          <w:p w14:paraId="26FE4B02">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default" w:ascii="方正仿宋_GBK" w:hAnsi="Times New Roman" w:eastAsia="方正仿宋_GBK" w:cs="方正仿宋_GBK"/>
                <w:b w:val="0"/>
                <w:bCs w:val="0"/>
                <w:color w:val="000000"/>
                <w:sz w:val="28"/>
                <w:szCs w:val="28"/>
                <w:vertAlign w:val="baseline"/>
                <w:lang w:val="en-US" w:eastAsia="zh-CN"/>
              </w:rPr>
            </w:pPr>
            <w:r>
              <w:rPr>
                <w:rFonts w:hint="eastAsia" w:ascii="方正仿宋_GBK" w:hAnsi="Times New Roman" w:eastAsia="方正仿宋_GBK" w:cs="方正仿宋_GBK"/>
                <w:b w:val="0"/>
                <w:bCs w:val="0"/>
                <w:color w:val="000000"/>
                <w:sz w:val="28"/>
                <w:szCs w:val="28"/>
                <w:vertAlign w:val="baseline"/>
                <w:lang w:val="en-US" w:eastAsia="zh-CN"/>
              </w:rPr>
              <w:t>专职辅导员岗2、专职辅导员岗4</w:t>
            </w:r>
          </w:p>
        </w:tc>
        <w:tc>
          <w:tcPr>
            <w:tcW w:w="2817" w:type="dxa"/>
          </w:tcPr>
          <w:p w14:paraId="50444D3A">
            <w:pPr>
              <w:numPr>
                <w:ilvl w:val="0"/>
                <w:numId w:val="0"/>
              </w:numPr>
              <w:spacing w:line="600" w:lineRule="exact"/>
              <w:rPr>
                <w:rFonts w:hint="default" w:ascii="方正仿宋_GBK" w:hAnsi="Times New Roman" w:eastAsia="方正仿宋_GBK" w:cs="方正仿宋_GBK"/>
                <w:b w:val="0"/>
                <w:bCs w:val="0"/>
                <w:color w:val="000000"/>
                <w:sz w:val="32"/>
                <w:szCs w:val="32"/>
                <w:vertAlign w:val="baseline"/>
                <w:lang w:val="en-US" w:eastAsia="zh-CN"/>
              </w:rPr>
            </w:pPr>
            <w:r>
              <w:rPr>
                <w:rFonts w:hint="eastAsia" w:ascii="方正仿宋_GBK" w:hAnsi="Times New Roman" w:eastAsia="方正仿宋_GBK" w:cs="方正仿宋_GBK"/>
                <w:b w:val="0"/>
                <w:bCs w:val="0"/>
                <w:color w:val="000000"/>
                <w:sz w:val="32"/>
                <w:szCs w:val="32"/>
                <w:vertAlign w:val="baseline"/>
                <w:lang w:val="en-US" w:eastAsia="zh-CN"/>
              </w:rPr>
              <w:t>东教学楼130</w:t>
            </w:r>
            <w:r>
              <w:rPr>
                <w:rFonts w:hint="eastAsia" w:ascii="方正仿宋_GBK" w:eastAsia="方正仿宋_GBK" w:cs="方正仿宋_GBK"/>
                <w:b w:val="0"/>
                <w:bCs w:val="0"/>
                <w:color w:val="000000"/>
                <w:sz w:val="32"/>
                <w:szCs w:val="32"/>
                <w:vertAlign w:val="baseline"/>
                <w:lang w:val="en-US" w:eastAsia="zh-CN"/>
              </w:rPr>
              <w:t>5</w:t>
            </w:r>
          </w:p>
        </w:tc>
      </w:tr>
      <w:tr w14:paraId="6C17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tcPr>
          <w:p w14:paraId="56C1F2CB">
            <w:pPr>
              <w:numPr>
                <w:ilvl w:val="0"/>
                <w:numId w:val="0"/>
              </w:numPr>
              <w:spacing w:line="600" w:lineRule="exact"/>
              <w:rPr>
                <w:rFonts w:hint="default" w:ascii="方正仿宋_GBK" w:hAnsi="Times New Roman" w:eastAsia="方正仿宋_GBK" w:cs="方正仿宋_GBK"/>
                <w:b w:val="0"/>
                <w:bCs w:val="0"/>
                <w:color w:val="000000"/>
                <w:sz w:val="32"/>
                <w:szCs w:val="32"/>
                <w:vertAlign w:val="baseline"/>
                <w:lang w:val="en-US" w:eastAsia="zh-CN"/>
              </w:rPr>
            </w:pPr>
            <w:r>
              <w:rPr>
                <w:rFonts w:hint="eastAsia" w:ascii="方正仿宋_GBK" w:hAnsi="Times New Roman" w:eastAsia="方正仿宋_GBK" w:cs="方正仿宋_GBK"/>
                <w:b w:val="0"/>
                <w:bCs w:val="0"/>
                <w:color w:val="000000"/>
                <w:sz w:val="32"/>
                <w:szCs w:val="32"/>
                <w:vertAlign w:val="baseline"/>
                <w:lang w:val="en-US" w:eastAsia="zh-CN"/>
              </w:rPr>
              <w:t>第三组</w:t>
            </w:r>
          </w:p>
        </w:tc>
        <w:tc>
          <w:tcPr>
            <w:tcW w:w="4533" w:type="dxa"/>
          </w:tcPr>
          <w:p w14:paraId="372D5C32">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default" w:ascii="方正仿宋_GBK" w:hAnsi="Times New Roman" w:eastAsia="方正仿宋_GBK" w:cs="方正仿宋_GBK"/>
                <w:b w:val="0"/>
                <w:bCs w:val="0"/>
                <w:color w:val="000000"/>
                <w:sz w:val="28"/>
                <w:szCs w:val="28"/>
                <w:vertAlign w:val="baseline"/>
                <w:lang w:val="en-US" w:eastAsia="zh-CN"/>
              </w:rPr>
            </w:pPr>
            <w:r>
              <w:rPr>
                <w:rFonts w:hint="eastAsia" w:ascii="方正仿宋_GBK" w:hAnsi="方正仿宋_GBK" w:eastAsia="方正仿宋_GBK" w:cs="方正仿宋_GBK"/>
                <w:b w:val="0"/>
                <w:bCs w:val="0"/>
                <w:sz w:val="28"/>
                <w:szCs w:val="28"/>
                <w:highlight w:val="none"/>
                <w:lang w:val="en-US" w:eastAsia="zh-CN"/>
              </w:rPr>
              <w:t>国际中文专任教师岗、体育专任教师岗、康复专任教师岗、眼视光技术专任教师岗、药学专任教师岗、医学伦理学专任教师岗、</w:t>
            </w:r>
            <w:r>
              <w:rPr>
                <w:rFonts w:hint="eastAsia" w:ascii="方正仿宋_GBK" w:hAnsi="方正仿宋_GBK" w:eastAsia="方正仿宋_GBK" w:cs="方正仿宋_GBK"/>
                <w:sz w:val="28"/>
                <w:szCs w:val="28"/>
                <w:lang w:val="en-US" w:eastAsia="zh-CN"/>
              </w:rPr>
              <w:t>护理专任教师岗</w:t>
            </w:r>
          </w:p>
        </w:tc>
        <w:tc>
          <w:tcPr>
            <w:tcW w:w="2817" w:type="dxa"/>
          </w:tcPr>
          <w:p w14:paraId="0A0ABC8A">
            <w:pPr>
              <w:numPr>
                <w:ilvl w:val="0"/>
                <w:numId w:val="0"/>
              </w:numPr>
              <w:spacing w:line="600" w:lineRule="exact"/>
              <w:rPr>
                <w:rFonts w:hint="default" w:ascii="方正仿宋_GBK" w:hAnsi="Times New Roman" w:eastAsia="方正仿宋_GBK" w:cs="方正仿宋_GBK"/>
                <w:b w:val="0"/>
                <w:bCs w:val="0"/>
                <w:color w:val="000000"/>
                <w:sz w:val="32"/>
                <w:szCs w:val="32"/>
                <w:vertAlign w:val="baseline"/>
                <w:lang w:val="en-US" w:eastAsia="zh-CN"/>
              </w:rPr>
            </w:pPr>
            <w:r>
              <w:rPr>
                <w:rFonts w:hint="eastAsia" w:ascii="方正仿宋_GBK" w:hAnsi="Times New Roman" w:eastAsia="方正仿宋_GBK" w:cs="方正仿宋_GBK"/>
                <w:b w:val="0"/>
                <w:bCs w:val="0"/>
                <w:color w:val="000000"/>
                <w:sz w:val="32"/>
                <w:szCs w:val="32"/>
                <w:vertAlign w:val="baseline"/>
                <w:lang w:val="en-US" w:eastAsia="zh-CN"/>
              </w:rPr>
              <w:t>东教学楼140</w:t>
            </w:r>
            <w:r>
              <w:rPr>
                <w:rFonts w:hint="eastAsia" w:ascii="方正仿宋_GBK" w:eastAsia="方正仿宋_GBK" w:cs="方正仿宋_GBK"/>
                <w:b w:val="0"/>
                <w:bCs w:val="0"/>
                <w:color w:val="000000"/>
                <w:sz w:val="32"/>
                <w:szCs w:val="32"/>
                <w:vertAlign w:val="baseline"/>
                <w:lang w:val="en-US" w:eastAsia="zh-CN"/>
              </w:rPr>
              <w:t>5</w:t>
            </w:r>
          </w:p>
        </w:tc>
      </w:tr>
      <w:tr w14:paraId="7391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tcPr>
          <w:p w14:paraId="268DC76C">
            <w:pPr>
              <w:numPr>
                <w:ilvl w:val="0"/>
                <w:numId w:val="0"/>
              </w:numPr>
              <w:spacing w:line="600" w:lineRule="exact"/>
              <w:rPr>
                <w:rFonts w:hint="default" w:ascii="方正仿宋_GBK" w:hAnsi="Times New Roman" w:eastAsia="方正仿宋_GBK" w:cs="方正仿宋_GBK"/>
                <w:b w:val="0"/>
                <w:bCs w:val="0"/>
                <w:color w:val="000000"/>
                <w:sz w:val="32"/>
                <w:szCs w:val="32"/>
                <w:vertAlign w:val="baseline"/>
                <w:lang w:val="en-US" w:eastAsia="zh-CN"/>
              </w:rPr>
            </w:pPr>
            <w:r>
              <w:rPr>
                <w:rFonts w:hint="eastAsia" w:ascii="方正仿宋_GBK" w:hAnsi="Times New Roman" w:eastAsia="方正仿宋_GBK" w:cs="方正仿宋_GBK"/>
                <w:b w:val="0"/>
                <w:bCs w:val="0"/>
                <w:color w:val="000000"/>
                <w:sz w:val="32"/>
                <w:szCs w:val="32"/>
                <w:vertAlign w:val="baseline"/>
                <w:lang w:val="en-US" w:eastAsia="zh-CN"/>
              </w:rPr>
              <w:t>第四组</w:t>
            </w:r>
          </w:p>
        </w:tc>
        <w:tc>
          <w:tcPr>
            <w:tcW w:w="4533" w:type="dxa"/>
          </w:tcPr>
          <w:p w14:paraId="46B720D6">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default" w:ascii="方正仿宋_GBK" w:hAnsi="Times New Roman" w:eastAsia="方正仿宋_GBK" w:cs="方正仿宋_GBK"/>
                <w:b w:val="0"/>
                <w:bCs w:val="0"/>
                <w:color w:val="000000"/>
                <w:sz w:val="28"/>
                <w:szCs w:val="28"/>
                <w:vertAlign w:val="baseline"/>
                <w:lang w:val="en-US" w:eastAsia="zh-CN"/>
              </w:rPr>
            </w:pPr>
            <w:r>
              <w:rPr>
                <w:rFonts w:hint="eastAsia" w:ascii="方正仿宋_GBK" w:hAnsi="方正仿宋_GBK" w:eastAsia="方正仿宋_GBK" w:cs="方正仿宋_GBK"/>
                <w:b w:val="0"/>
                <w:bCs w:val="0"/>
                <w:sz w:val="28"/>
                <w:szCs w:val="28"/>
                <w:highlight w:val="none"/>
                <w:lang w:val="en-US" w:eastAsia="zh-CN"/>
              </w:rPr>
              <w:t>解</w:t>
            </w:r>
            <w:r>
              <w:rPr>
                <w:rFonts w:hint="eastAsia" w:ascii="方正仿宋_GBK" w:hAnsi="方正仿宋_GBK" w:eastAsia="方正仿宋_GBK" w:cs="方正仿宋_GBK"/>
                <w:sz w:val="28"/>
                <w:szCs w:val="28"/>
                <w:lang w:val="en-US" w:eastAsia="zh-CN"/>
              </w:rPr>
              <w:t>剖实验教师岗、解剖专任教师岗、生理专任教师岗、口腔专任教师岗、生物化学及检验技术专任教师岗、分子生物学检验技术专任教师岗、制药设备专任教师岗、</w:t>
            </w:r>
            <w:r>
              <w:rPr>
                <w:rFonts w:hint="eastAsia" w:ascii="方正仿宋_GBK" w:hAnsi="方正仿宋_GBK" w:eastAsia="方正仿宋_GBK" w:cs="方正仿宋_GBK"/>
                <w:sz w:val="28"/>
                <w:szCs w:val="28"/>
                <w:highlight w:val="none"/>
                <w:lang w:val="en-US" w:eastAsia="zh-CN"/>
              </w:rPr>
              <w:t>心理专任</w:t>
            </w:r>
            <w:r>
              <w:rPr>
                <w:rFonts w:hint="eastAsia" w:ascii="方正仿宋_GBK" w:hAnsi="方正仿宋_GBK" w:eastAsia="方正仿宋_GBK" w:cs="方正仿宋_GBK"/>
                <w:sz w:val="28"/>
                <w:szCs w:val="28"/>
                <w:lang w:val="en-US" w:eastAsia="zh-CN"/>
              </w:rPr>
              <w:t>教师岗</w:t>
            </w:r>
          </w:p>
        </w:tc>
        <w:tc>
          <w:tcPr>
            <w:tcW w:w="2817" w:type="dxa"/>
          </w:tcPr>
          <w:p w14:paraId="276AED21">
            <w:pPr>
              <w:numPr>
                <w:ilvl w:val="0"/>
                <w:numId w:val="0"/>
              </w:numPr>
              <w:spacing w:line="600" w:lineRule="exact"/>
              <w:rPr>
                <w:rFonts w:hint="default" w:ascii="方正仿宋_GBK" w:hAnsi="Times New Roman" w:eastAsia="方正仿宋_GBK" w:cs="方正仿宋_GBK"/>
                <w:b w:val="0"/>
                <w:bCs w:val="0"/>
                <w:color w:val="000000"/>
                <w:sz w:val="32"/>
                <w:szCs w:val="32"/>
                <w:vertAlign w:val="baseline"/>
                <w:lang w:val="en-US" w:eastAsia="zh-CN"/>
              </w:rPr>
            </w:pPr>
            <w:r>
              <w:rPr>
                <w:rFonts w:hint="eastAsia" w:ascii="方正仿宋_GBK" w:hAnsi="Times New Roman" w:eastAsia="方正仿宋_GBK" w:cs="方正仿宋_GBK"/>
                <w:b w:val="0"/>
                <w:bCs w:val="0"/>
                <w:color w:val="000000"/>
                <w:sz w:val="32"/>
                <w:szCs w:val="32"/>
                <w:vertAlign w:val="baseline"/>
                <w:lang w:val="en-US" w:eastAsia="zh-CN"/>
              </w:rPr>
              <w:t>东教学楼140</w:t>
            </w:r>
            <w:r>
              <w:rPr>
                <w:rFonts w:hint="eastAsia" w:ascii="方正仿宋_GBK" w:eastAsia="方正仿宋_GBK" w:cs="方正仿宋_GBK"/>
                <w:b w:val="0"/>
                <w:bCs w:val="0"/>
                <w:color w:val="000000"/>
                <w:sz w:val="32"/>
                <w:szCs w:val="32"/>
                <w:vertAlign w:val="baseline"/>
                <w:lang w:val="en-US" w:eastAsia="zh-CN"/>
              </w:rPr>
              <w:t>8</w:t>
            </w:r>
          </w:p>
        </w:tc>
      </w:tr>
    </w:tbl>
    <w:p w14:paraId="01DB8E14">
      <w:pPr>
        <w:pStyle w:val="2"/>
      </w:pPr>
    </w:p>
    <w:p w14:paraId="4CA63D8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二</w:t>
      </w:r>
      <w:r>
        <w:rPr>
          <w:rFonts w:hint="eastAsia" w:ascii="方正仿宋_GBK" w:hAnsi="方正仿宋_GBK" w:eastAsia="方正仿宋_GBK" w:cs="方正仿宋_GBK"/>
          <w:sz w:val="32"/>
          <w:szCs w:val="32"/>
        </w:rPr>
        <w:t>、结构化面试期间，考生禁止携带无线通讯工具和面试无关的物品进入面试考场，已携带的须</w:t>
      </w:r>
      <w:r>
        <w:rPr>
          <w:rFonts w:hint="eastAsia" w:ascii="方正仿宋_GBK" w:hAnsi="方正仿宋_GBK" w:eastAsia="方正仿宋_GBK" w:cs="方正仿宋_GBK"/>
          <w:sz w:val="32"/>
          <w:szCs w:val="32"/>
          <w:lang w:val="en-US" w:eastAsia="zh-CN"/>
        </w:rPr>
        <w:t>关机并</w:t>
      </w:r>
      <w:r>
        <w:rPr>
          <w:rFonts w:hint="eastAsia" w:ascii="方正仿宋_GBK" w:hAnsi="方正仿宋_GBK" w:eastAsia="方正仿宋_GBK" w:cs="方正仿宋_GBK"/>
          <w:sz w:val="32"/>
          <w:szCs w:val="32"/>
        </w:rPr>
        <w:t>主动交工作人员保管，否则一经发现，作违反面试纪律处理。结构化面试时考生禁止穿戴有明显标志的服装及饰物。</w:t>
      </w:r>
    </w:p>
    <w:p w14:paraId="0D537E7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三</w:t>
      </w:r>
      <w:r>
        <w:rPr>
          <w:rFonts w:hint="eastAsia" w:ascii="方正仿宋_GBK" w:hAnsi="方正仿宋_GBK" w:eastAsia="方正仿宋_GBK" w:cs="方正仿宋_GBK"/>
          <w:sz w:val="32"/>
          <w:szCs w:val="32"/>
        </w:rPr>
        <w:t>、结构化面试期间，考生接受封闭管理。在面试期间要遵守纪律，听从指挥，服从管理。考生进入侯考室后即实行集中封闭管理，不得随意走动、大声喧哗，禁止与外界人员接触。</w:t>
      </w:r>
    </w:p>
    <w:p w14:paraId="79EB5500">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四</w:t>
      </w:r>
      <w:r>
        <w:rPr>
          <w:rFonts w:hint="eastAsia" w:ascii="方正仿宋_GBK" w:hAnsi="方正仿宋_GBK" w:eastAsia="方正仿宋_GBK" w:cs="方正仿宋_GBK"/>
          <w:sz w:val="32"/>
          <w:szCs w:val="32"/>
        </w:rPr>
        <w:t>、结构化面试前，考生通过抽签确定面试顺序。面试开始后，由工作人员按顺序逐一引入面试室。</w:t>
      </w:r>
    </w:p>
    <w:p w14:paraId="2B9C03B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五</w:t>
      </w:r>
      <w:r>
        <w:rPr>
          <w:rFonts w:hint="eastAsia" w:ascii="方正仿宋_GBK" w:hAnsi="方正仿宋_GBK" w:eastAsia="方正仿宋_GBK" w:cs="方正仿宋_GBK"/>
          <w:sz w:val="32"/>
          <w:szCs w:val="32"/>
        </w:rPr>
        <w:t>、结构化面试前，所有考官及工作人员将前往</w:t>
      </w:r>
      <w:r>
        <w:rPr>
          <w:rFonts w:hint="eastAsia" w:ascii="方正仿宋_GBK" w:hAnsi="方正仿宋_GBK" w:eastAsia="方正仿宋_GBK" w:cs="方正仿宋_GBK"/>
          <w:sz w:val="32"/>
          <w:szCs w:val="32"/>
          <w:lang w:eastAsia="zh-CN"/>
        </w:rPr>
        <w:t>候</w:t>
      </w:r>
      <w:r>
        <w:rPr>
          <w:rFonts w:hint="eastAsia" w:ascii="方正仿宋_GBK" w:hAnsi="方正仿宋_GBK" w:eastAsia="方正仿宋_GBK" w:cs="方正仿宋_GBK"/>
          <w:sz w:val="32"/>
          <w:szCs w:val="32"/>
        </w:rPr>
        <w:t>考室与考生见面，</w:t>
      </w:r>
      <w:r>
        <w:rPr>
          <w:rFonts w:hint="eastAsia" w:ascii="方正仿宋_GBK" w:hAnsi="方正仿宋_GBK" w:eastAsia="方正仿宋_GBK" w:cs="方正仿宋_GBK"/>
          <w:sz w:val="32"/>
          <w:szCs w:val="32"/>
          <w:lang w:val="en-US" w:eastAsia="zh-CN"/>
        </w:rPr>
        <w:t>纪检工作人</w:t>
      </w:r>
      <w:r>
        <w:rPr>
          <w:rFonts w:hint="eastAsia" w:ascii="方正仿宋_GBK" w:hAnsi="方正仿宋_GBK" w:eastAsia="方正仿宋_GBK" w:cs="方正仿宋_GBK"/>
          <w:sz w:val="32"/>
          <w:szCs w:val="32"/>
        </w:rPr>
        <w:t>员公示考题密封情况，如考生认为有考官因亲友关系需回避或对考题密封情况有异议请当场提出。</w:t>
      </w:r>
    </w:p>
    <w:p w14:paraId="7CA187F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六</w:t>
      </w:r>
      <w:r>
        <w:rPr>
          <w:rFonts w:hint="eastAsia" w:ascii="方正仿宋_GBK" w:hAnsi="方正仿宋_GBK" w:eastAsia="方正仿宋_GBK" w:cs="方正仿宋_GBK"/>
          <w:sz w:val="32"/>
          <w:szCs w:val="32"/>
        </w:rPr>
        <w:t>、</w:t>
      </w:r>
      <w:r>
        <w:rPr>
          <w:rFonts w:hint="eastAsia" w:ascii="方正仿宋_GBK" w:eastAsia="方正仿宋_GBK"/>
          <w:sz w:val="32"/>
          <w:szCs w:val="32"/>
        </w:rPr>
        <w:t>考生进入</w:t>
      </w:r>
      <w:r>
        <w:rPr>
          <w:rFonts w:hint="eastAsia" w:ascii="方正仿宋_GBK" w:eastAsia="方正仿宋_GBK"/>
          <w:sz w:val="32"/>
          <w:szCs w:val="32"/>
          <w:lang w:val="en-US" w:eastAsia="zh-CN"/>
        </w:rPr>
        <w:t>面试室</w:t>
      </w:r>
      <w:r>
        <w:rPr>
          <w:rFonts w:hint="eastAsia" w:ascii="方正仿宋_GBK" w:eastAsia="方正仿宋_GBK"/>
          <w:sz w:val="32"/>
          <w:szCs w:val="32"/>
        </w:rPr>
        <w:t>后，不能透露姓名，毕业学校等个人相关信息，否则按作弊处理</w:t>
      </w:r>
      <w:r>
        <w:rPr>
          <w:rFonts w:hint="eastAsia" w:ascii="方正仿宋_GBK" w:eastAsia="方正仿宋_GBK"/>
          <w:sz w:val="32"/>
          <w:szCs w:val="32"/>
          <w:lang w:eastAsia="zh-CN"/>
        </w:rPr>
        <w:t>；</w:t>
      </w:r>
      <w:r>
        <w:rPr>
          <w:rFonts w:hint="eastAsia" w:ascii="方正仿宋_GBK" w:hAnsi="方正仿宋_GBK" w:eastAsia="方正仿宋_GBK" w:cs="方正仿宋_GBK"/>
          <w:sz w:val="32"/>
          <w:szCs w:val="32"/>
        </w:rPr>
        <w:t>结构化面试过程中，考生要按照规定答题，考生开始答题时需向考官报告“开始答题”，答题结束时要报告“回答完毕”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b/>
          <w:bCs/>
          <w:sz w:val="32"/>
          <w:szCs w:val="32"/>
          <w:lang w:val="en-US" w:eastAsia="zh-CN"/>
        </w:rPr>
        <w:t>考生不得在面试题上进行任何书写。</w:t>
      </w:r>
      <w:r>
        <w:rPr>
          <w:rFonts w:hint="eastAsia" w:ascii="方正仿宋_GBK" w:hAnsi="方正仿宋_GBK" w:eastAsia="方正仿宋_GBK" w:cs="方正仿宋_GBK"/>
          <w:sz w:val="32"/>
          <w:szCs w:val="32"/>
        </w:rPr>
        <w:t>每位考生总计答题时间为10分钟，距结束前</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分钟有工作人员提醒，到达规定时间，考生须及时停止答题。</w:t>
      </w:r>
    </w:p>
    <w:p w14:paraId="260F3D1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七</w:t>
      </w:r>
      <w:r>
        <w:rPr>
          <w:rFonts w:hint="eastAsia" w:ascii="方正仿宋_GBK" w:hAnsi="方正仿宋_GBK" w:eastAsia="方正仿宋_GBK" w:cs="方正仿宋_GBK"/>
          <w:sz w:val="32"/>
          <w:szCs w:val="32"/>
        </w:rPr>
        <w:t>、结构化面试结束后考生立即离开面试室，由工作人员带领前往</w:t>
      </w:r>
      <w:r>
        <w:rPr>
          <w:rFonts w:hint="eastAsia" w:ascii="方正仿宋_GBK" w:hAnsi="方正仿宋_GBK" w:eastAsia="方正仿宋_GBK" w:cs="方正仿宋_GBK"/>
          <w:sz w:val="32"/>
          <w:szCs w:val="32"/>
          <w:lang w:eastAsia="zh-CN"/>
        </w:rPr>
        <w:t>候</w:t>
      </w:r>
      <w:r>
        <w:rPr>
          <w:rFonts w:hint="eastAsia" w:ascii="方正仿宋_GBK" w:hAnsi="方正仿宋_GBK" w:eastAsia="方正仿宋_GBK" w:cs="方正仿宋_GBK"/>
          <w:sz w:val="32"/>
          <w:szCs w:val="32"/>
        </w:rPr>
        <w:t>分室等待结果。离开时不得带走面试试题、草稿纸等任何面试资料。</w:t>
      </w:r>
    </w:p>
    <w:p w14:paraId="114951D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八</w:t>
      </w:r>
      <w:r>
        <w:rPr>
          <w:rFonts w:hint="eastAsia" w:ascii="方正仿宋_GBK" w:hAnsi="方正仿宋_GBK" w:eastAsia="方正仿宋_GBK" w:cs="方正仿宋_GBK"/>
          <w:sz w:val="32"/>
          <w:szCs w:val="32"/>
        </w:rPr>
        <w:t>、每一个考生结构化面试完毕后，可以在候分室内等候成绩，待下一位考生结构化面试结束后,公布上一位考生的结构化面试成绩，并须考生签名确认。结构化面试成绩公布后，请及时离开面试考场，不得在考场区域大声喧哗和议论。当天全部结构化面试结束后，将在</w:t>
      </w:r>
      <w:r>
        <w:rPr>
          <w:rFonts w:hint="eastAsia" w:ascii="方正仿宋_GBK" w:hAnsi="方正仿宋_GBK" w:eastAsia="方正仿宋_GBK" w:cs="方正仿宋_GBK"/>
          <w:sz w:val="32"/>
          <w:szCs w:val="32"/>
          <w:lang w:val="en-US" w:eastAsia="zh-CN"/>
        </w:rPr>
        <w:t>学校</w:t>
      </w:r>
      <w:r>
        <w:rPr>
          <w:rFonts w:hint="eastAsia" w:ascii="方正仿宋_GBK" w:hAnsi="方正仿宋_GBK" w:eastAsia="方正仿宋_GBK" w:cs="方正仿宋_GBK"/>
          <w:sz w:val="32"/>
          <w:szCs w:val="32"/>
        </w:rPr>
        <w:t>官网</w:t>
      </w:r>
      <w:r>
        <w:rPr>
          <w:rFonts w:hint="eastAsia" w:ascii="方正仿宋_GBK" w:hAnsi="方正仿宋_GBK" w:eastAsia="方正仿宋_GBK" w:cs="方正仿宋_GBK"/>
          <w:sz w:val="32"/>
          <w:szCs w:val="32"/>
          <w:lang w:val="en-US" w:eastAsia="zh-CN"/>
        </w:rPr>
        <w:t>通知公告栏</w:t>
      </w:r>
      <w:r>
        <w:rPr>
          <w:rFonts w:hint="eastAsia" w:ascii="方正仿宋_GBK" w:hAnsi="方正仿宋_GBK" w:eastAsia="方正仿宋_GBK" w:cs="方正仿宋_GBK"/>
          <w:sz w:val="32"/>
          <w:szCs w:val="32"/>
        </w:rPr>
        <w:t>公布当天全部面试考生的成绩，确定进入体检人员名单</w:t>
      </w:r>
      <w:r>
        <w:rPr>
          <w:rFonts w:hint="eastAsia" w:ascii="方正仿宋_GBK" w:hAnsi="方正仿宋_GBK" w:eastAsia="方正仿宋_GBK" w:cs="方正仿宋_GBK"/>
          <w:sz w:val="32"/>
          <w:szCs w:val="32"/>
          <w:lang w:eastAsia="zh-CN"/>
        </w:rPr>
        <w:t>。</w:t>
      </w:r>
    </w:p>
    <w:p w14:paraId="379667B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九</w:t>
      </w:r>
      <w:r>
        <w:rPr>
          <w:rFonts w:hint="eastAsia" w:ascii="方正仿宋_GBK" w:hAnsi="方正仿宋_GBK" w:eastAsia="方正仿宋_GBK" w:cs="方正仿宋_GBK"/>
          <w:sz w:val="32"/>
          <w:szCs w:val="32"/>
        </w:rPr>
        <w:t>、考生违纪，视情节轻重给予警告直至立即中断面试。凡在考场内严重扰乱面试秩序，辱骂考官及工作人员，威胁他人安全者，按照有关规定严肃处理。</w:t>
      </w:r>
    </w:p>
    <w:p w14:paraId="670FF143">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eastAsia="方正仿宋_GBK"/>
          <w:sz w:val="32"/>
          <w:szCs w:val="32"/>
          <w:lang w:val="en-US" w:eastAsia="zh-CN"/>
        </w:rPr>
        <w:t>十</w:t>
      </w:r>
      <w:r>
        <w:rPr>
          <w:rFonts w:hint="eastAsia" w:ascii="方正仿宋_GBK" w:eastAsia="方正仿宋_GBK"/>
          <w:sz w:val="32"/>
          <w:szCs w:val="32"/>
        </w:rPr>
        <w:t>、体检当天，考生持有效身份证在规定时间内到指定地点报道，由工作人员带领进行体检，监督员全程陪同监督，凡有顶替、作假的取消资格。</w:t>
      </w:r>
    </w:p>
    <w:p w14:paraId="5BEF18A8">
      <w:pPr>
        <w:pStyle w:val="4"/>
        <w:widowControl/>
        <w:numPr>
          <w:ilvl w:val="0"/>
          <w:numId w:val="0"/>
        </w:numPr>
        <w:spacing w:line="594" w:lineRule="exact"/>
        <w:ind w:firstLine="640" w:firstLineChars="200"/>
        <w:jc w:val="both"/>
        <w:rPr>
          <w:rFonts w:hint="default"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sz w:val="32"/>
          <w:szCs w:val="32"/>
          <w:lang w:eastAsia="zh-CN"/>
        </w:rPr>
        <w:t>十</w:t>
      </w:r>
      <w:r>
        <w:rPr>
          <w:rFonts w:hint="eastAsia" w:ascii="方正仿宋_GBK" w:hAnsi="方正仿宋_GBK" w:eastAsia="方正仿宋_GBK" w:cs="方正仿宋_GBK"/>
          <w:sz w:val="32"/>
          <w:szCs w:val="32"/>
          <w:lang w:val="en-US" w:eastAsia="zh-CN"/>
        </w:rPr>
        <w:t>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kern w:val="2"/>
          <w:sz w:val="32"/>
          <w:szCs w:val="32"/>
          <w:lang w:val="en-US" w:eastAsia="zh-CN" w:bidi="ar-SA"/>
        </w:rPr>
        <w:t>面试成绩以及进入体检人员名单将于当日在学校官网（www.cqyygz.com）人事招聘专栏进行公布，请考生及时关注。</w:t>
      </w:r>
    </w:p>
    <w:p w14:paraId="21C0193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十二、</w:t>
      </w:r>
      <w:r>
        <w:rPr>
          <w:rFonts w:hint="eastAsia" w:ascii="方正仿宋_GBK" w:eastAsia="方正仿宋_GBK" w:hAnsiTheme="minorHAnsi" w:cstheme="minorBidi"/>
          <w:kern w:val="2"/>
          <w:sz w:val="32"/>
          <w:szCs w:val="32"/>
          <w:lang w:val="en-US" w:eastAsia="zh-CN" w:bidi="ar-SA"/>
        </w:rPr>
        <w:t>专职辅导员</w:t>
      </w:r>
      <w:r>
        <w:rPr>
          <w:rFonts w:hint="eastAsia" w:ascii="方正仿宋_GBK" w:eastAsia="方正仿宋_GBK" w:cstheme="minorBidi"/>
          <w:kern w:val="2"/>
          <w:sz w:val="32"/>
          <w:szCs w:val="32"/>
          <w:lang w:val="en-US" w:eastAsia="zh-CN" w:bidi="ar-SA"/>
        </w:rPr>
        <w:t>岗最终录用人选须在8月中下旬入职并参加市教委统一组织的上岗培训。</w:t>
      </w:r>
      <w:r>
        <w:rPr>
          <w:rFonts w:hint="eastAsia" w:ascii="方正仿宋_GBK" w:hAnsi="方正仿宋_GBK" w:eastAsia="方正仿宋_GBK" w:cs="方正仿宋_GBK"/>
          <w:sz w:val="32"/>
          <w:szCs w:val="32"/>
          <w:lang w:val="en-US" w:eastAsia="zh-CN"/>
        </w:rPr>
        <w:t xml:space="preserve">        </w:t>
      </w:r>
    </w:p>
    <w:p w14:paraId="3BCED52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p>
    <w:p w14:paraId="765F7C9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p>
    <w:p w14:paraId="581F50F4">
      <w:pPr>
        <w:keepNext w:val="0"/>
        <w:keepLines w:val="0"/>
        <w:pageBreakBefore w:val="0"/>
        <w:widowControl w:val="0"/>
        <w:kinsoku/>
        <w:wordWrap/>
        <w:overflowPunct/>
        <w:topLinePunct w:val="0"/>
        <w:autoSpaceDE/>
        <w:autoSpaceDN/>
        <w:bidi w:val="0"/>
        <w:adjustRightInd/>
        <w:snapToGrid/>
        <w:spacing w:line="572" w:lineRule="exact"/>
        <w:ind w:firstLine="4160" w:firstLineChars="13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重庆医药高等专科学校</w:t>
      </w:r>
    </w:p>
    <w:p w14:paraId="18206873">
      <w:pPr>
        <w:keepNext w:val="0"/>
        <w:keepLines w:val="0"/>
        <w:pageBreakBefore w:val="0"/>
        <w:widowControl w:val="0"/>
        <w:kinsoku/>
        <w:wordWrap/>
        <w:overflowPunct/>
        <w:topLinePunct w:val="0"/>
        <w:autoSpaceDE/>
        <w:autoSpaceDN/>
        <w:bidi w:val="0"/>
        <w:adjustRightInd/>
        <w:snapToGrid/>
        <w:spacing w:line="572" w:lineRule="exact"/>
        <w:ind w:firstLine="4480" w:firstLineChars="14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2024年7月1日</w:t>
      </w:r>
    </w:p>
    <w:p w14:paraId="588DA6FA">
      <w:pPr>
        <w:spacing w:line="572" w:lineRule="exact"/>
        <w:jc w:val="right"/>
        <w:rPr>
          <w:rFonts w:ascii="方正仿宋_GBK" w:hAnsi="方正仿宋_GBK" w:eastAsia="方正仿宋_GBK" w:cs="方正仿宋_GBK"/>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2036608"/>
      <w:docPartObj>
        <w:docPartGallery w:val="autotext"/>
      </w:docPartObj>
    </w:sdtPr>
    <w:sdtContent>
      <w:p w14:paraId="6DA4519C">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14:paraId="60624EA2">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9DB0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5DF87">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0489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DE40B">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949D6">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49F350"/>
    <w:multiLevelType w:val="singleLevel"/>
    <w:tmpl w:val="C149F35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jFiZTFmOTE4YjhmMDA0ZmZmY2E5N2ZlNmUwNDI5ZGUifQ=="/>
  </w:docVars>
  <w:rsids>
    <w:rsidRoot w:val="3CEB7672"/>
    <w:rsid w:val="000C15DA"/>
    <w:rsid w:val="000D5B5E"/>
    <w:rsid w:val="00142FC5"/>
    <w:rsid w:val="0026633B"/>
    <w:rsid w:val="003F2172"/>
    <w:rsid w:val="004945D7"/>
    <w:rsid w:val="005074A6"/>
    <w:rsid w:val="00514E9E"/>
    <w:rsid w:val="005C4BA6"/>
    <w:rsid w:val="006B66F8"/>
    <w:rsid w:val="006F1F2D"/>
    <w:rsid w:val="00751F22"/>
    <w:rsid w:val="00803D3A"/>
    <w:rsid w:val="008E0C8B"/>
    <w:rsid w:val="009009CB"/>
    <w:rsid w:val="009D0445"/>
    <w:rsid w:val="00A15E59"/>
    <w:rsid w:val="00A55042"/>
    <w:rsid w:val="00A67AC3"/>
    <w:rsid w:val="00A87FB5"/>
    <w:rsid w:val="00AD2327"/>
    <w:rsid w:val="00AD526A"/>
    <w:rsid w:val="00AE48C8"/>
    <w:rsid w:val="00B15613"/>
    <w:rsid w:val="00B60D48"/>
    <w:rsid w:val="00C31BC6"/>
    <w:rsid w:val="00C32968"/>
    <w:rsid w:val="00C34055"/>
    <w:rsid w:val="00C51438"/>
    <w:rsid w:val="00C9069C"/>
    <w:rsid w:val="00CA5BEA"/>
    <w:rsid w:val="00D1463A"/>
    <w:rsid w:val="00D43865"/>
    <w:rsid w:val="00D46B9F"/>
    <w:rsid w:val="00F73B6E"/>
    <w:rsid w:val="00F9666F"/>
    <w:rsid w:val="00FD78CE"/>
    <w:rsid w:val="01D36646"/>
    <w:rsid w:val="05E07B43"/>
    <w:rsid w:val="085864A3"/>
    <w:rsid w:val="09255FD8"/>
    <w:rsid w:val="09D17E11"/>
    <w:rsid w:val="0E052BB2"/>
    <w:rsid w:val="10993E8C"/>
    <w:rsid w:val="10C21C5A"/>
    <w:rsid w:val="1111469C"/>
    <w:rsid w:val="11BA0E7F"/>
    <w:rsid w:val="11CA1082"/>
    <w:rsid w:val="12242A3F"/>
    <w:rsid w:val="16FF6E2F"/>
    <w:rsid w:val="188F3AFE"/>
    <w:rsid w:val="19611872"/>
    <w:rsid w:val="19E905FB"/>
    <w:rsid w:val="1C5172BA"/>
    <w:rsid w:val="1CBE5BB5"/>
    <w:rsid w:val="1F8B0F39"/>
    <w:rsid w:val="20193CE9"/>
    <w:rsid w:val="21876FDC"/>
    <w:rsid w:val="224D5239"/>
    <w:rsid w:val="28E0511A"/>
    <w:rsid w:val="29B4759E"/>
    <w:rsid w:val="2B7804AF"/>
    <w:rsid w:val="2E9A5AC4"/>
    <w:rsid w:val="2F6F0823"/>
    <w:rsid w:val="304D16EC"/>
    <w:rsid w:val="34AE50FE"/>
    <w:rsid w:val="34DA60AC"/>
    <w:rsid w:val="35536538"/>
    <w:rsid w:val="36182E68"/>
    <w:rsid w:val="388557EA"/>
    <w:rsid w:val="38FD7E50"/>
    <w:rsid w:val="3C400AFC"/>
    <w:rsid w:val="3CEB7672"/>
    <w:rsid w:val="3E485015"/>
    <w:rsid w:val="41D93B2D"/>
    <w:rsid w:val="42030B54"/>
    <w:rsid w:val="42565004"/>
    <w:rsid w:val="429E31C1"/>
    <w:rsid w:val="42B32118"/>
    <w:rsid w:val="43DE6E7E"/>
    <w:rsid w:val="4629176F"/>
    <w:rsid w:val="47104B96"/>
    <w:rsid w:val="4715107C"/>
    <w:rsid w:val="472D483D"/>
    <w:rsid w:val="481C04B2"/>
    <w:rsid w:val="491A3558"/>
    <w:rsid w:val="4A2D535B"/>
    <w:rsid w:val="4CE03BBE"/>
    <w:rsid w:val="4D1F35DD"/>
    <w:rsid w:val="4E261AA5"/>
    <w:rsid w:val="4F296DC6"/>
    <w:rsid w:val="527250AE"/>
    <w:rsid w:val="543A5AE6"/>
    <w:rsid w:val="548F0674"/>
    <w:rsid w:val="555A2EBD"/>
    <w:rsid w:val="57031C28"/>
    <w:rsid w:val="58E973A4"/>
    <w:rsid w:val="5A9524E4"/>
    <w:rsid w:val="5CB150FF"/>
    <w:rsid w:val="5FE05CC3"/>
    <w:rsid w:val="5FE84E0C"/>
    <w:rsid w:val="600B3A7F"/>
    <w:rsid w:val="60DD396D"/>
    <w:rsid w:val="619779C2"/>
    <w:rsid w:val="623848CA"/>
    <w:rsid w:val="62F62CBC"/>
    <w:rsid w:val="63623996"/>
    <w:rsid w:val="63BC489F"/>
    <w:rsid w:val="682357EB"/>
    <w:rsid w:val="684F1505"/>
    <w:rsid w:val="693115D2"/>
    <w:rsid w:val="69683685"/>
    <w:rsid w:val="75CF7F2D"/>
    <w:rsid w:val="7ADF1556"/>
    <w:rsid w:val="7B2525CC"/>
    <w:rsid w:val="7B8552ED"/>
    <w:rsid w:val="7F933521"/>
    <w:rsid w:val="7FFB4F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3"/>
    <w:qFormat/>
    <w:uiPriority w:val="0"/>
    <w:rPr>
      <w:rFonts w:ascii="Times New Roman" w:hAnsi="Times New Roman"/>
      <w:kern w:val="2"/>
      <w:sz w:val="18"/>
      <w:szCs w:val="18"/>
    </w:rPr>
  </w:style>
  <w:style w:type="character" w:customStyle="1" w:styleId="9">
    <w:name w:val="页脚 Char"/>
    <w:basedOn w:val="7"/>
    <w:link w:val="2"/>
    <w:qFormat/>
    <w:uiPriority w:val="99"/>
    <w:rPr>
      <w:rFonts w:ascii="Times New Roman" w:hAnsi="Times New Roman"/>
      <w:kern w:val="2"/>
      <w:sz w:val="18"/>
      <w:szCs w:val="18"/>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1143</Words>
  <Characters>1188</Characters>
  <Lines>9</Lines>
  <Paragraphs>2</Paragraphs>
  <TotalTime>8</TotalTime>
  <ScaleCrop>false</ScaleCrop>
  <LinksUpToDate>false</LinksUpToDate>
  <CharactersWithSpaces>1196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2019-06-21T02:36:00Z</dcterms:created>
  <dc:creator>哒哒哒哒！</dc:creator>
  <cp:lastModifiedBy>云间烟树</cp:lastModifiedBy>
  <cp:lastPrinted>2022-06-27T11:53:00Z</cp:lastPrinted>
  <dcterms:modified xsi:type="dcterms:W3CDTF">2024-07-01T11:43:12Z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F248D453AC5E4893BA05FEAFA51FE6F3</vt:lpwstr>
  </property>
</Properties>
</file>