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15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3008"/>
        <w:gridCol w:w="1364"/>
        <w:gridCol w:w="1854"/>
        <w:gridCol w:w="2994"/>
      </w:tblGrid>
      <w:tr w:rsidR="002D40E1" w:rsidRPr="002D40E1" w14:paraId="5885C4C2" w14:textId="77777777" w:rsidTr="002D40E1">
        <w:trPr>
          <w:jc w:val="center"/>
        </w:trPr>
        <w:tc>
          <w:tcPr>
            <w:tcW w:w="1110" w:type="dxa"/>
            <w:tcBorders>
              <w:top w:val="single" w:sz="6" w:space="0" w:color="E5E5E5"/>
              <w:left w:val="single" w:sz="6" w:space="0" w:color="E5E5E5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10A2A52E" w14:textId="77777777" w:rsidR="002D40E1" w:rsidRPr="002D40E1" w:rsidRDefault="002D40E1" w:rsidP="002D40E1">
            <w:r w:rsidRPr="002D40E1">
              <w:rPr>
                <w:rFonts w:hint="eastAsia"/>
              </w:rPr>
              <w:t>招聘岗位</w:t>
            </w:r>
          </w:p>
        </w:tc>
        <w:tc>
          <w:tcPr>
            <w:tcW w:w="2580" w:type="dxa"/>
            <w:tcBorders>
              <w:top w:val="single" w:sz="6" w:space="0" w:color="E5E5E5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4AA7A223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岗位职责</w:t>
            </w: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1C03FD0C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专业要求</w:t>
            </w:r>
          </w:p>
        </w:tc>
        <w:tc>
          <w:tcPr>
            <w:tcW w:w="1590" w:type="dxa"/>
            <w:tcBorders>
              <w:top w:val="single" w:sz="6" w:space="0" w:color="E5E5E5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600F7127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工作经验要求</w:t>
            </w:r>
          </w:p>
        </w:tc>
        <w:tc>
          <w:tcPr>
            <w:tcW w:w="2568" w:type="dxa"/>
            <w:tcBorders>
              <w:top w:val="single" w:sz="6" w:space="0" w:color="E5E5E5"/>
              <w:left w:val="single" w:sz="6" w:space="0" w:color="DDDDDD"/>
              <w:bottom w:val="single" w:sz="6" w:space="0" w:color="DDDDDD"/>
              <w:right w:val="single" w:sz="6" w:space="0" w:color="E5E5E5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4B74BD0F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其他要求</w:t>
            </w:r>
          </w:p>
        </w:tc>
      </w:tr>
      <w:tr w:rsidR="002D40E1" w:rsidRPr="002D40E1" w14:paraId="3080C46D" w14:textId="77777777" w:rsidTr="002D40E1">
        <w:trPr>
          <w:jc w:val="center"/>
        </w:trPr>
        <w:tc>
          <w:tcPr>
            <w:tcW w:w="1110" w:type="dxa"/>
            <w:tcBorders>
              <w:top w:val="single" w:sz="6" w:space="0" w:color="DDDDDD"/>
              <w:left w:val="single" w:sz="6" w:space="0" w:color="E5E5E5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1EDA3E4A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投资经理岗（</w:t>
            </w:r>
            <w:r w:rsidRPr="002D40E1">
              <w:t>3</w:t>
            </w:r>
            <w:r w:rsidRPr="002D40E1">
              <w:rPr>
                <w:rFonts w:hint="eastAsia"/>
              </w:rPr>
              <w:t>人）</w:t>
            </w:r>
          </w:p>
        </w:tc>
        <w:tc>
          <w:tcPr>
            <w:tcW w:w="2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3594615E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1.</w:t>
            </w:r>
            <w:r w:rsidRPr="002D40E1">
              <w:rPr>
                <w:rFonts w:hint="eastAsia"/>
              </w:rPr>
              <w:t>挖掘项目投资机会，开拓和维护各类项目渠道。</w:t>
            </w:r>
          </w:p>
          <w:p w14:paraId="18682DBD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2.</w:t>
            </w:r>
            <w:r w:rsidRPr="002D40E1">
              <w:rPr>
                <w:rFonts w:hint="eastAsia"/>
              </w:rPr>
              <w:t>开展商务谈判、尽职调查、可行性分析等工作，撰写项目可行性分析报告、投资建议书等文件。</w:t>
            </w:r>
          </w:p>
          <w:p w14:paraId="6FAF7649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3.</w:t>
            </w:r>
            <w:r w:rsidRPr="002D40E1">
              <w:rPr>
                <w:rFonts w:hint="eastAsia"/>
              </w:rPr>
              <w:t>负责电子信息行业研究工作，包括行业动态及发展趋势，行业竞争格局等，独立撰写行业研究报告。</w:t>
            </w:r>
          </w:p>
          <w:p w14:paraId="3959CB6D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4.</w:t>
            </w:r>
            <w:r w:rsidRPr="002D40E1">
              <w:rPr>
                <w:rFonts w:hint="eastAsia"/>
              </w:rPr>
              <w:t>参与项目投后管理工作，对投资项目进行跟踪监控，协助设计退出方案等。</w:t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44DDE6A5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具有电子信息类等相关理工科专业背景。</w:t>
            </w:r>
          </w:p>
        </w:tc>
        <w:tc>
          <w:tcPr>
            <w:tcW w:w="15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0FE61DD0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具有</w:t>
            </w:r>
            <w:r w:rsidRPr="002D40E1">
              <w:t>3</w:t>
            </w:r>
            <w:r w:rsidRPr="002D40E1">
              <w:rPr>
                <w:rFonts w:hint="eastAsia"/>
              </w:rPr>
              <w:t>年及以上电子信息、半导体、光电显示行业投资经验。工作年限计算截止时间为</w:t>
            </w:r>
            <w:r w:rsidRPr="002D40E1">
              <w:t>2024</w:t>
            </w:r>
            <w:r w:rsidRPr="002D40E1">
              <w:rPr>
                <w:rFonts w:hint="eastAsia"/>
              </w:rPr>
              <w:t>年</w:t>
            </w:r>
            <w:r w:rsidRPr="002D40E1">
              <w:t>7</w:t>
            </w:r>
            <w:r w:rsidRPr="002D40E1">
              <w:rPr>
                <w:rFonts w:hint="eastAsia"/>
              </w:rPr>
              <w:t>月</w:t>
            </w:r>
            <w:r w:rsidRPr="002D40E1">
              <w:t>31</w:t>
            </w:r>
            <w:r w:rsidRPr="002D40E1">
              <w:rPr>
                <w:rFonts w:hint="eastAsia"/>
              </w:rPr>
              <w:t>日。</w:t>
            </w:r>
          </w:p>
        </w:tc>
        <w:tc>
          <w:tcPr>
            <w:tcW w:w="25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E5E5E5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0A126E30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1.</w:t>
            </w:r>
            <w:r w:rsidRPr="002D40E1">
              <w:rPr>
                <w:rFonts w:hint="eastAsia"/>
              </w:rPr>
              <w:t>熟悉股权投资运营管理、私募基金运营管理和资本市场运作，或具备较强的项目研判、投资分析和投资报告撰写能力，或熟悉电子信息、半导体、光电显示以及以上行业相关材料、装备等相关产业情况。</w:t>
            </w:r>
          </w:p>
          <w:p w14:paraId="0019CEB4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2.</w:t>
            </w:r>
            <w:r w:rsidRPr="002D40E1">
              <w:rPr>
                <w:rFonts w:hint="eastAsia"/>
              </w:rPr>
              <w:t>具有良好的市场洞察力、逻辑分析能力、沟通协调能力和数据分析能力，对相关行业现状或发展趋势有深刻认知和见解。</w:t>
            </w:r>
          </w:p>
          <w:p w14:paraId="791B89C2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3.</w:t>
            </w:r>
            <w:r w:rsidRPr="002D40E1">
              <w:rPr>
                <w:rFonts w:hint="eastAsia"/>
              </w:rPr>
              <w:t>在同等条件下，具有证券从业资格、基金从业资格、注册会计师、法律职业资格</w:t>
            </w:r>
            <w:r w:rsidRPr="002D40E1">
              <w:t>A</w:t>
            </w:r>
            <w:r w:rsidRPr="002D40E1">
              <w:rPr>
                <w:rFonts w:hint="eastAsia"/>
              </w:rPr>
              <w:t>证、</w:t>
            </w:r>
            <w:r w:rsidRPr="002D40E1">
              <w:t>CFA</w:t>
            </w:r>
            <w:r w:rsidRPr="002D40E1">
              <w:rPr>
                <w:rFonts w:hint="eastAsia"/>
              </w:rPr>
              <w:t>（特许金融分析师）、</w:t>
            </w:r>
            <w:r w:rsidRPr="002D40E1">
              <w:t>ACCA</w:t>
            </w:r>
            <w:r w:rsidRPr="002D40E1">
              <w:rPr>
                <w:rFonts w:hint="eastAsia"/>
              </w:rPr>
              <w:t>（特许公认会计师）或中级及以上职称之一的优先考虑。</w:t>
            </w:r>
          </w:p>
        </w:tc>
      </w:tr>
      <w:tr w:rsidR="002D40E1" w:rsidRPr="002D40E1" w14:paraId="764C748E" w14:textId="77777777" w:rsidTr="002D40E1">
        <w:trPr>
          <w:trHeight w:val="11490"/>
          <w:jc w:val="center"/>
        </w:trPr>
        <w:tc>
          <w:tcPr>
            <w:tcW w:w="1110" w:type="dxa"/>
            <w:tcBorders>
              <w:top w:val="single" w:sz="6" w:space="0" w:color="DDDDDD"/>
              <w:left w:val="single" w:sz="6" w:space="0" w:color="E5E5E5"/>
              <w:bottom w:val="single" w:sz="6" w:space="0" w:color="E5E5E5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56FC4EE8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lastRenderedPageBreak/>
              <w:t>风控法务岗（</w:t>
            </w:r>
            <w:r w:rsidRPr="002D40E1">
              <w:t>2</w:t>
            </w:r>
            <w:r w:rsidRPr="002D40E1">
              <w:rPr>
                <w:rFonts w:hint="eastAsia"/>
              </w:rPr>
              <w:t>人）</w:t>
            </w:r>
          </w:p>
        </w:tc>
        <w:tc>
          <w:tcPr>
            <w:tcW w:w="2580" w:type="dxa"/>
            <w:tcBorders>
              <w:top w:val="single" w:sz="6" w:space="0" w:color="DDDDDD"/>
              <w:left w:val="single" w:sz="6" w:space="0" w:color="DDDDDD"/>
              <w:bottom w:val="single" w:sz="6" w:space="0" w:color="E5E5E5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286BF4CC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1.</w:t>
            </w:r>
            <w:r w:rsidRPr="002D40E1">
              <w:rPr>
                <w:rFonts w:hint="eastAsia"/>
              </w:rPr>
              <w:t>负责投资项目相关的法律风险管理工作，开展法务尽调及法律咨询，识别、评估、应对投资业务中的法律风险，制定并执行有效的风险解决方案，协助项目顺利推进。</w:t>
            </w:r>
          </w:p>
          <w:p w14:paraId="509AF9C5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2.</w:t>
            </w:r>
            <w:r w:rsidRPr="002D40E1">
              <w:rPr>
                <w:rFonts w:hint="eastAsia"/>
              </w:rPr>
              <w:t>审查各类法律文件，提供专业法律咨询，出具专业法律意见，保障公司业务的合法合规性，如对投融资、资产处置、产权转让等实施法律审核及论证。</w:t>
            </w:r>
          </w:p>
          <w:p w14:paraId="646CD53A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3.</w:t>
            </w:r>
            <w:r w:rsidRPr="002D40E1">
              <w:rPr>
                <w:rFonts w:hint="eastAsia"/>
              </w:rPr>
              <w:t>负责公司合同管理与制定，制定业务合同文本，优化合同管理流程，确保合同条款的严谨性与合规性。</w:t>
            </w:r>
          </w:p>
          <w:p w14:paraId="3E3D0A08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4.</w:t>
            </w:r>
            <w:r w:rsidRPr="002D40E1">
              <w:rPr>
                <w:rFonts w:hint="eastAsia"/>
              </w:rPr>
              <w:t>处理公司的诉讼、仲裁事务及突发事件，维护公司权益，与外部法律相关机构建立良好的社会关系。</w:t>
            </w:r>
          </w:p>
          <w:p w14:paraId="46B6A754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5.</w:t>
            </w:r>
            <w:r w:rsidRPr="002D40E1">
              <w:rPr>
                <w:rFonts w:hint="eastAsia"/>
              </w:rPr>
              <w:t>参与或主导公司重要规章制度的起草或审查，完善法务部门管理制度体系。</w:t>
            </w:r>
          </w:p>
          <w:p w14:paraId="683E13DC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6.</w:t>
            </w:r>
            <w:r w:rsidRPr="002D40E1">
              <w:rPr>
                <w:rFonts w:hint="eastAsia"/>
              </w:rPr>
              <w:t>负责研究有关法律法规和政策，密切关注政策动态及法律法规变化，为公司决策提供法律支持。</w:t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E5E5E5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308CD0AA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具有法学类专业背景。</w:t>
            </w:r>
          </w:p>
        </w:tc>
        <w:tc>
          <w:tcPr>
            <w:tcW w:w="1590" w:type="dxa"/>
            <w:tcBorders>
              <w:top w:val="single" w:sz="6" w:space="0" w:color="DDDDDD"/>
              <w:left w:val="single" w:sz="6" w:space="0" w:color="DDDDDD"/>
              <w:bottom w:val="single" w:sz="6" w:space="0" w:color="E5E5E5"/>
              <w:right w:val="single" w:sz="6" w:space="0" w:color="DDDDDD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252DD942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rPr>
                <w:rFonts w:hint="eastAsia"/>
              </w:rPr>
              <w:t>具有累计</w:t>
            </w:r>
            <w:r w:rsidRPr="002D40E1">
              <w:t>5</w:t>
            </w:r>
            <w:r w:rsidRPr="002D40E1">
              <w:rPr>
                <w:rFonts w:hint="eastAsia"/>
              </w:rPr>
              <w:t>年及以上国有企业、金融机构、上市公司风控法务相关工作经历；或具备</w:t>
            </w:r>
            <w:r w:rsidRPr="002D40E1">
              <w:t>3</w:t>
            </w:r>
            <w:r w:rsidRPr="002D40E1">
              <w:rPr>
                <w:rFonts w:hint="eastAsia"/>
              </w:rPr>
              <w:t>年及以上律师事务所、会计师事务所风控法务工作经历。工作年限计算截止时间为</w:t>
            </w:r>
            <w:r w:rsidRPr="002D40E1">
              <w:t>2024</w:t>
            </w:r>
            <w:r w:rsidRPr="002D40E1">
              <w:rPr>
                <w:rFonts w:hint="eastAsia"/>
              </w:rPr>
              <w:t>年</w:t>
            </w:r>
            <w:r w:rsidRPr="002D40E1">
              <w:t>7</w:t>
            </w:r>
            <w:r w:rsidRPr="002D40E1">
              <w:rPr>
                <w:rFonts w:hint="eastAsia"/>
              </w:rPr>
              <w:t>月</w:t>
            </w:r>
            <w:r w:rsidRPr="002D40E1">
              <w:t>31</w:t>
            </w:r>
            <w:r w:rsidRPr="002D40E1">
              <w:rPr>
                <w:rFonts w:hint="eastAsia"/>
              </w:rPr>
              <w:t>日。</w:t>
            </w:r>
          </w:p>
        </w:tc>
        <w:tc>
          <w:tcPr>
            <w:tcW w:w="2568" w:type="dxa"/>
            <w:tcBorders>
              <w:top w:val="single" w:sz="6" w:space="0" w:color="DDDDDD"/>
              <w:left w:val="single" w:sz="6" w:space="0" w:color="DDDDDD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142" w:type="dxa"/>
              <w:bottom w:w="75" w:type="dxa"/>
              <w:right w:w="142" w:type="dxa"/>
            </w:tcMar>
            <w:vAlign w:val="center"/>
            <w:hideMark/>
          </w:tcPr>
          <w:p w14:paraId="6AF48819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1.</w:t>
            </w:r>
            <w:r w:rsidRPr="002D40E1">
              <w:rPr>
                <w:rFonts w:hint="eastAsia"/>
              </w:rPr>
              <w:t>熟悉投资机构合规监管政策及相关法律法规，熟悉经济法、合同法，熟悉金融、投融资、并购、公司治理等相关法律法规和合规要求，熟悉诉讼、仲裁法律规范和风控体系建设。</w:t>
            </w:r>
          </w:p>
          <w:p w14:paraId="42162017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2.</w:t>
            </w:r>
            <w:r w:rsidRPr="002D40E1">
              <w:rPr>
                <w:rFonts w:hint="eastAsia"/>
              </w:rPr>
              <w:t>具有良好的逻辑思维能力、沟通协调能力和报告撰写能力。</w:t>
            </w:r>
          </w:p>
          <w:p w14:paraId="65D9F9AE" w14:textId="77777777" w:rsidR="002D40E1" w:rsidRPr="002D40E1" w:rsidRDefault="002D40E1" w:rsidP="002D40E1">
            <w:pPr>
              <w:rPr>
                <w:rFonts w:hint="eastAsia"/>
              </w:rPr>
            </w:pPr>
            <w:r w:rsidRPr="002D40E1">
              <w:t>3.</w:t>
            </w:r>
            <w:r w:rsidRPr="002D40E1">
              <w:rPr>
                <w:rFonts w:hint="eastAsia"/>
              </w:rPr>
              <w:t>具有法律职业资格</w:t>
            </w:r>
            <w:r w:rsidRPr="002D40E1">
              <w:t>A</w:t>
            </w:r>
            <w:r w:rsidRPr="002D40E1">
              <w:rPr>
                <w:rFonts w:hint="eastAsia"/>
              </w:rPr>
              <w:t>证。在同等条件下，具备注册会计师、注册税务师、</w:t>
            </w:r>
            <w:r w:rsidRPr="002D40E1">
              <w:t>CFA</w:t>
            </w:r>
            <w:r w:rsidRPr="002D40E1">
              <w:rPr>
                <w:rFonts w:hint="eastAsia"/>
              </w:rPr>
              <w:t>（特许金融分析师）、</w:t>
            </w:r>
            <w:r w:rsidRPr="002D40E1">
              <w:t>ACCA</w:t>
            </w:r>
            <w:r w:rsidRPr="002D40E1">
              <w:rPr>
                <w:rFonts w:hint="eastAsia"/>
              </w:rPr>
              <w:t>（特许公认会计师）、证券从业资格、基金从业资格或中级及以上职称之一的优先考虑。</w:t>
            </w:r>
          </w:p>
        </w:tc>
      </w:tr>
    </w:tbl>
    <w:p w14:paraId="2C97F8BA" w14:textId="77777777" w:rsidR="00B57AE6" w:rsidRPr="002D40E1" w:rsidRDefault="00B57AE6"/>
    <w:sectPr w:rsidR="00B57AE6" w:rsidRPr="002D40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6"/>
    <w:rsid w:val="002D40E1"/>
    <w:rsid w:val="00B57AE6"/>
    <w:rsid w:val="00DC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D6EAD-28F3-4178-B5C7-74A2CE5D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3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2024-09-04T07:13:00Z</dcterms:created>
  <dcterms:modified xsi:type="dcterms:W3CDTF">2024-09-04T07:14:00Z</dcterms:modified>
</cp:coreProperties>
</file>