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2"/>
        <w:tblpPr w:leftFromText="180" w:rightFromText="180" w:vertAnchor="page" w:horzAnchor="page" w:tblpX="983" w:tblpY="1758"/>
        <w:tblOverlap w:val="never"/>
        <w:tblW w:w="153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46"/>
        <w:gridCol w:w="1620"/>
        <w:gridCol w:w="825"/>
        <w:gridCol w:w="3233"/>
        <w:gridCol w:w="1517"/>
        <w:gridCol w:w="53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30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caps w:val="0"/>
                <w:color w:val="000000"/>
                <w:spacing w:val="0"/>
                <w:kern w:val="0"/>
                <w:sz w:val="36"/>
                <w:szCs w:val="36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caps w:val="0"/>
                <w:color w:val="000000"/>
                <w:spacing w:val="0"/>
                <w:kern w:val="0"/>
                <w:sz w:val="44"/>
                <w:szCs w:val="44"/>
                <w:shd w:val="clear" w:color="auto" w:fill="FFFFFF"/>
                <w:lang w:val="en-US" w:eastAsia="zh-CN" w:bidi="ar"/>
              </w:rPr>
              <w:t>国家国际发展合作署对外援助服务保障中心2024年社会公开招聘岗位信息表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部门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类型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  <w:tc>
          <w:tcPr>
            <w:tcW w:w="3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学位</w:t>
            </w:r>
          </w:p>
        </w:tc>
        <w:tc>
          <w:tcPr>
            <w:tcW w:w="5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959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（七级及以下）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33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经济学（02）、管理学（12）</w:t>
            </w:r>
          </w:p>
        </w:tc>
        <w:tc>
          <w:tcPr>
            <w:tcW w:w="1517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及以上</w:t>
            </w:r>
          </w:p>
        </w:tc>
        <w:tc>
          <w:tcPr>
            <w:tcW w:w="530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1.具有会计工作经验，熟悉会计准则和要求、国家财经法律法规及税收政策。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2.取得会计中级及以上职称。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业务部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（十级及以下）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对外援助项目可行性研究组织实施及监督评估辅助性工作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经济学（02）、法学（03）、文学（05）、工学（08）、管理学（12）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硕士研究生及以上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1.具有较强的英语听、说、读、写能力，通过大学英语六级（雅思6.5分或新托福95分以上）。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2.从事工程咨询、项目管理工作3年及以上经历。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3.取得工程技术、经济、哲学社会科学研究中级及以上技术职称或具有咨询工程师（投资）职业资格证书。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信息管理部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（十级及以下）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信息化建设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和管理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电子科学与技术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0809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、信息与通信工程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0810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、计算机科学与技术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0812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、软件工程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0835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、安全科学与工程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0837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、网络空间安全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0839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、电子信息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0854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5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从事信息化建设、运维管理、技术保障3年及以上经历。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53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注：1.本科专业参照《普通高等学校本科专业目录（2023年版）》，研究生专业参照《研究生教育学科专业目录（2022年）》。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2.所学学科专业接近，但不在上述学科专业参考目录中的考生，可通过报名咨询电话联系招聘单位确认报名资格。</w:t>
            </w:r>
          </w:p>
        </w:tc>
      </w:tr>
    </w:tbl>
    <w:tbl>
      <w:tblPr>
        <w:tblStyle w:val="2"/>
        <w:tblpPr w:leftFromText="180" w:rightFromText="180" w:vertAnchor="text" w:horzAnchor="page" w:tblpX="972" w:tblpY="80"/>
        <w:tblOverlap w:val="never"/>
        <w:tblW w:w="153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1920"/>
        <w:gridCol w:w="1522"/>
        <w:gridCol w:w="843"/>
        <w:gridCol w:w="3229"/>
        <w:gridCol w:w="1514"/>
        <w:gridCol w:w="53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5328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caps w:val="0"/>
                <w:color w:val="000000"/>
                <w:spacing w:val="0"/>
                <w:kern w:val="0"/>
                <w:sz w:val="36"/>
                <w:szCs w:val="36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i w:val="0"/>
                <w:caps w:val="0"/>
                <w:color w:val="000000"/>
                <w:spacing w:val="0"/>
                <w:kern w:val="0"/>
                <w:sz w:val="44"/>
                <w:szCs w:val="44"/>
                <w:shd w:val="clear" w:color="auto" w:fill="FFFFFF"/>
                <w:lang w:val="en-US" w:eastAsia="zh-CN" w:bidi="ar"/>
              </w:rPr>
              <w:t>国家国际发展合作署全球发展促进中心2024年社会公开招聘岗位信息表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部门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类型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主要工作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内容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学位</w:t>
            </w:r>
          </w:p>
        </w:tc>
        <w:tc>
          <w:tcPr>
            <w:tcW w:w="5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</w:trPr>
        <w:tc>
          <w:tcPr>
            <w:tcW w:w="986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项目库管理部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（七级及以下）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建设运营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项目库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229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经济学类（0201）、财政学类（0202）、金融学类（0203）；管理科学与工程类（1201）、公共管理学类（1204）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及以上</w:t>
            </w:r>
          </w:p>
        </w:tc>
        <w:tc>
          <w:tcPr>
            <w:tcW w:w="5314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1.具有良好的政治素质，有事业心和责任感；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2.具有较好的公文写作能力；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3.具有较好的沟通和团队协作能力；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4.具有较强的英语听、说、读、写能力，通过大学英语六级（雅思6.5分或新托福95分以上）；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国际传播和研究部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（十级及以下）</w:t>
            </w:r>
          </w:p>
        </w:tc>
        <w:tc>
          <w:tcPr>
            <w:tcW w:w="1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跟踪分析国际形势、国际舆情；开展国际发展合作政策理论研究等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理论经济学（0201）、政治学类（0302），中国语言文学（0501）、外国语言文学（0502）、新闻传播学（0503）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5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1.具有良好的政治素质，有事业心和责任感；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2.具有较好的公文写作能力；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3.具有较好的组织协调能力和团队协作精神；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4.具有扎实的理论素养和政策研究能力；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5.具有较强的英语听、说、读、写能力，通过大学英语六级（雅思6.5分或新托福95分以上），英语专业需有专业八级证书（雅思7分或新托福105分以上）；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6.具有3年（含）以上智库、研究院等国际关系研究相关领域工作经验。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532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注：1.本科专业参照《普通高等学校本科专业目录（2023年版）》，研究生专业参照《研究生教育学科专业目录（2022年）》。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.所学学科专业接近，但不在上述学科专业参考目录中的考生，可通过报名咨询电话联系招聘单位确认报名资格。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kZmJiNDJkNDY1ZWIyMjU0ZWU1NGYzNTllZjJiZjcifQ=="/>
    <w:docVar w:name="KSO_WPS_MARK_KEY" w:val="4a5909f0-73b7-4acb-8008-8214a9af10e5"/>
  </w:docVars>
  <w:rsids>
    <w:rsidRoot w:val="7FF65061"/>
    <w:rsid w:val="17D3D84D"/>
    <w:rsid w:val="2BFB598F"/>
    <w:rsid w:val="3BE91848"/>
    <w:rsid w:val="3BEF1BC0"/>
    <w:rsid w:val="3BEFC583"/>
    <w:rsid w:val="3F7EBA4E"/>
    <w:rsid w:val="47AB2D72"/>
    <w:rsid w:val="56FFF657"/>
    <w:rsid w:val="5767B469"/>
    <w:rsid w:val="5C37FD4B"/>
    <w:rsid w:val="5DFC6F88"/>
    <w:rsid w:val="5ED5DF82"/>
    <w:rsid w:val="5FAE299A"/>
    <w:rsid w:val="5FDFCF59"/>
    <w:rsid w:val="67FF075B"/>
    <w:rsid w:val="6944647A"/>
    <w:rsid w:val="6BFACAEB"/>
    <w:rsid w:val="6DF70320"/>
    <w:rsid w:val="6FAF40CE"/>
    <w:rsid w:val="6FFDF8E2"/>
    <w:rsid w:val="71F9D96A"/>
    <w:rsid w:val="75E78793"/>
    <w:rsid w:val="779E1274"/>
    <w:rsid w:val="7BBECA05"/>
    <w:rsid w:val="7BF5072A"/>
    <w:rsid w:val="7C3BCC98"/>
    <w:rsid w:val="7D6BAFC1"/>
    <w:rsid w:val="7D74B44F"/>
    <w:rsid w:val="7FBF2841"/>
    <w:rsid w:val="7FF65061"/>
    <w:rsid w:val="88CF3E3C"/>
    <w:rsid w:val="96F1D1C0"/>
    <w:rsid w:val="AC1B4564"/>
    <w:rsid w:val="ADBBA491"/>
    <w:rsid w:val="AFBD6F05"/>
    <w:rsid w:val="B7AF6EE8"/>
    <w:rsid w:val="BBFE990B"/>
    <w:rsid w:val="CBD68F38"/>
    <w:rsid w:val="CD3787FF"/>
    <w:rsid w:val="CDDD6C6B"/>
    <w:rsid w:val="CDEFFE2B"/>
    <w:rsid w:val="CEFF2D83"/>
    <w:rsid w:val="DA77A0EA"/>
    <w:rsid w:val="DF3F4138"/>
    <w:rsid w:val="DFF11DF1"/>
    <w:rsid w:val="EAFD2AF8"/>
    <w:rsid w:val="EDFBB98E"/>
    <w:rsid w:val="F4CEAF81"/>
    <w:rsid w:val="F75F2092"/>
    <w:rsid w:val="F77F8724"/>
    <w:rsid w:val="F7FD28A8"/>
    <w:rsid w:val="F97BF3A6"/>
    <w:rsid w:val="FBFDAA06"/>
    <w:rsid w:val="FBFEFE6E"/>
    <w:rsid w:val="FBFF30B8"/>
    <w:rsid w:val="FECD6862"/>
    <w:rsid w:val="FEF35D95"/>
    <w:rsid w:val="FEFB013A"/>
    <w:rsid w:val="FFBF770D"/>
    <w:rsid w:val="FFE658D8"/>
    <w:rsid w:val="FFEBE48F"/>
    <w:rsid w:val="FFFFF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1170</Words>
  <Characters>1276</Characters>
  <Lines>0</Lines>
  <Paragraphs>0</Paragraphs>
  <TotalTime>58</TotalTime>
  <ScaleCrop>false</ScaleCrop>
  <LinksUpToDate>false</LinksUpToDate>
  <CharactersWithSpaces>1276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2024-09-13T23:41:00Z</dcterms:created>
  <dc:creator>范博雯</dc:creator>
  <cp:lastModifiedBy>admin</cp:lastModifiedBy>
  <cp:lastPrinted>2024-10-15T01:15:00Z</cp:lastPrinted>
  <dcterms:modified xsi:type="dcterms:W3CDTF">2024-10-18T15:20:07Z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14114CC2E0E85D7CBDEA0C672583D194_43</vt:lpwstr>
  </property>
</Properties>
</file>