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695C4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</w:t>
      </w:r>
    </w:p>
    <w:p w14:paraId="5B33A04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现场资格审查所需材料</w:t>
      </w:r>
    </w:p>
    <w:p w14:paraId="7562BA6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 </w:t>
      </w:r>
    </w:p>
    <w:p w14:paraId="4E0A0C8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网上报名时下载打印的《报名信息表》原件；</w:t>
      </w:r>
    </w:p>
    <w:p w14:paraId="5A9E34A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bookmarkStart w:id="0" w:name="_GoBack"/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准考证原件及复印件；</w:t>
      </w:r>
    </w:p>
    <w:bookmarkEnd w:id="0"/>
    <w:p w14:paraId="570C7B7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身份证原件及复印件；</w:t>
      </w:r>
    </w:p>
    <w:p w14:paraId="3DFE2B9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在境内高校毕业的报考人员，须提交毕业（学位）证书原件及复印件（其中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2025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年应届高校毕业生须提供学生证、学校盖章的就业推荐表原件等）；国（境）外高校就读的报考人员，须提供教育部中国留学服务中心学历认证（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2025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年应届高校毕业生若暂未取得，须提供入学证明、各学年成绩单及相应正规翻译资料等佐证）；</w:t>
      </w:r>
    </w:p>
    <w:p w14:paraId="7949ED6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应聘人员属机关事业单位正式在编人员的，必须提供加盖所在单位、主管部门公章的《机关事业单位工作人员诚信应聘承诺》（见公告附件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）；</w:t>
      </w:r>
    </w:p>
    <w:p w14:paraId="76C7681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报考岗位要求有工作经历的，须提供加盖所在单位公章的《工作经历事项》（见公告附件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），无连续工作经历的，可累计计算；</w:t>
      </w:r>
    </w:p>
    <w:p w14:paraId="50072EC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报考岗位要求的执业资格证书、职称证书、规培证书等证明材料原件及复印件。</w:t>
      </w:r>
    </w:p>
    <w:p w14:paraId="5F657C2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7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 </w:t>
      </w:r>
    </w:p>
    <w:p w14:paraId="2C58EE5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9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 </w:t>
      </w:r>
    </w:p>
    <w:p w14:paraId="112682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26B93"/>
    <w:rsid w:val="6AC2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2024-12-04T08:10:00Z</dcterms:created>
  <dc:creator>瞌睡虫</dc:creator>
  <cp:lastModifiedBy>瞌睡虫</cp:lastModifiedBy>
  <dcterms:modified xsi:type="dcterms:W3CDTF">2024-12-04T08:11:17Z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416816ACBA154F7588B4F0EC22B4E5EC_11</vt:lpwstr>
  </property>
</Properties>
</file>