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4B4DC">
      <w:pPr>
        <w:spacing w:line="570" w:lineRule="exact"/>
        <w:rPr>
          <w:rFonts w:hint="eastAsia" w:ascii="方正仿宋_GBK" w:eastAsia="方正仿宋_GBK" w:cs="方正仿宋_GBK"/>
          <w:color w:val="auto"/>
          <w:sz w:val="32"/>
          <w:szCs w:val="32"/>
        </w:rPr>
      </w:pPr>
      <w:r>
        <w:rPr>
          <w:rFonts w:hint="eastAsia" w:ascii="方正仿宋_GBK" w:eastAsia="方正仿宋_GBK" w:cs="方正仿宋_GBK"/>
          <w:color w:val="auto"/>
          <w:sz w:val="32"/>
          <w:szCs w:val="32"/>
        </w:rPr>
        <w:t>附件1：</w:t>
      </w:r>
    </w:p>
    <w:p w14:paraId="5DECE9A1">
      <w:pPr>
        <w:spacing w:line="570" w:lineRule="exact"/>
        <w:jc w:val="center"/>
        <w:rPr>
          <w:rFonts w:hint="eastAsia" w:ascii="方正仿宋_GBK" w:eastAsia="方正仿宋_GBK" w:cs="方正仿宋_GBK"/>
          <w:b/>
          <w:color w:val="auto"/>
          <w:sz w:val="36"/>
          <w:szCs w:val="36"/>
        </w:rPr>
      </w:pPr>
      <w:bookmarkStart w:id="0" w:name="_GoBack"/>
      <w:r>
        <w:rPr>
          <w:rFonts w:hint="eastAsia" w:ascii="方正仿宋_GBK" w:eastAsia="方正仿宋_GBK" w:cs="方正仿宋_GBK"/>
          <w:b/>
          <w:color w:val="auto"/>
          <w:sz w:val="36"/>
          <w:szCs w:val="36"/>
        </w:rPr>
        <w:t>重庆市渝北区回兴社区卫生服务中心公开招聘临时工作人员岗位情况一览表</w:t>
      </w:r>
      <w:bookmarkEnd w:id="0"/>
    </w:p>
    <w:tbl>
      <w:tblPr>
        <w:tblStyle w:val="3"/>
        <w:tblpPr w:leftFromText="180" w:rightFromText="180" w:vertAnchor="text" w:tblpX="109" w:tblpY="4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66"/>
        <w:gridCol w:w="908"/>
        <w:gridCol w:w="1243"/>
        <w:gridCol w:w="3964"/>
        <w:gridCol w:w="1556"/>
        <w:gridCol w:w="990"/>
        <w:gridCol w:w="2467"/>
        <w:gridCol w:w="1080"/>
      </w:tblGrid>
      <w:tr w14:paraId="378C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754" w:type="dxa"/>
            <w:vMerge w:val="restart"/>
            <w:noWrap w:val="0"/>
            <w:vAlign w:val="center"/>
          </w:tcPr>
          <w:p w14:paraId="67725C2D">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序号</w:t>
            </w:r>
          </w:p>
        </w:tc>
        <w:tc>
          <w:tcPr>
            <w:tcW w:w="1366" w:type="dxa"/>
            <w:vMerge w:val="restart"/>
            <w:noWrap w:val="0"/>
            <w:vAlign w:val="center"/>
          </w:tcPr>
          <w:p w14:paraId="25642241">
            <w:pPr>
              <w:spacing w:line="300" w:lineRule="exact"/>
              <w:jc w:val="center"/>
              <w:rPr>
                <w:rFonts w:ascii="方正仿宋_GBK" w:eastAsia="方正仿宋_GBK"/>
                <w:color w:val="auto"/>
                <w:sz w:val="28"/>
                <w:szCs w:val="28"/>
              </w:rPr>
            </w:pPr>
            <w:r>
              <w:rPr>
                <w:rFonts w:hint="eastAsia" w:ascii="方正仿宋_GBK" w:eastAsia="方正仿宋_GBK"/>
                <w:color w:val="auto"/>
                <w:sz w:val="28"/>
                <w:szCs w:val="28"/>
              </w:rPr>
              <w:t>岗位名称</w:t>
            </w:r>
          </w:p>
        </w:tc>
        <w:tc>
          <w:tcPr>
            <w:tcW w:w="908" w:type="dxa"/>
            <w:vMerge w:val="restart"/>
            <w:noWrap w:val="0"/>
            <w:vAlign w:val="center"/>
          </w:tcPr>
          <w:p w14:paraId="1FBCC834">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招聘名额</w:t>
            </w:r>
          </w:p>
        </w:tc>
        <w:tc>
          <w:tcPr>
            <w:tcW w:w="10220" w:type="dxa"/>
            <w:gridSpan w:val="5"/>
            <w:noWrap w:val="0"/>
            <w:vAlign w:val="center"/>
          </w:tcPr>
          <w:p w14:paraId="25D69179">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招聘条件要求</w:t>
            </w:r>
          </w:p>
        </w:tc>
        <w:tc>
          <w:tcPr>
            <w:tcW w:w="1080" w:type="dxa"/>
            <w:vMerge w:val="restart"/>
            <w:noWrap w:val="0"/>
            <w:vAlign w:val="center"/>
          </w:tcPr>
          <w:p w14:paraId="63AC4A7E">
            <w:pPr>
              <w:spacing w:line="570" w:lineRule="exact"/>
              <w:jc w:val="center"/>
              <w:rPr>
                <w:rFonts w:hint="eastAsia" w:ascii="方正仿宋_GBK" w:eastAsia="方正仿宋_GBK"/>
                <w:color w:val="auto"/>
                <w:w w:val="90"/>
                <w:sz w:val="28"/>
                <w:szCs w:val="28"/>
              </w:rPr>
            </w:pPr>
            <w:r>
              <w:rPr>
                <w:rFonts w:hint="eastAsia" w:ascii="方正仿宋_GBK" w:eastAsia="方正仿宋_GBK"/>
                <w:color w:val="auto"/>
                <w:sz w:val="28"/>
                <w:szCs w:val="28"/>
              </w:rPr>
              <w:t>备注</w:t>
            </w:r>
          </w:p>
        </w:tc>
      </w:tr>
      <w:tr w14:paraId="6AFC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54" w:type="dxa"/>
            <w:vMerge w:val="continue"/>
            <w:noWrap w:val="0"/>
            <w:vAlign w:val="center"/>
          </w:tcPr>
          <w:p w14:paraId="7B24631B">
            <w:pPr>
              <w:spacing w:line="300" w:lineRule="exact"/>
              <w:jc w:val="center"/>
              <w:rPr>
                <w:rFonts w:hint="eastAsia" w:ascii="方正仿宋_GBK" w:eastAsia="方正仿宋_GBK"/>
                <w:color w:val="auto"/>
                <w:sz w:val="28"/>
                <w:szCs w:val="28"/>
              </w:rPr>
            </w:pPr>
          </w:p>
        </w:tc>
        <w:tc>
          <w:tcPr>
            <w:tcW w:w="1366" w:type="dxa"/>
            <w:vMerge w:val="continue"/>
            <w:noWrap w:val="0"/>
            <w:vAlign w:val="center"/>
          </w:tcPr>
          <w:p w14:paraId="1465E1B3">
            <w:pPr>
              <w:spacing w:line="300" w:lineRule="exact"/>
              <w:jc w:val="center"/>
              <w:rPr>
                <w:rFonts w:hint="eastAsia" w:ascii="方正仿宋_GBK" w:eastAsia="方正仿宋_GBK"/>
                <w:color w:val="auto"/>
                <w:sz w:val="28"/>
                <w:szCs w:val="28"/>
              </w:rPr>
            </w:pPr>
          </w:p>
        </w:tc>
        <w:tc>
          <w:tcPr>
            <w:tcW w:w="908" w:type="dxa"/>
            <w:vMerge w:val="continue"/>
            <w:noWrap w:val="0"/>
            <w:vAlign w:val="center"/>
          </w:tcPr>
          <w:p w14:paraId="6EED17FF">
            <w:pPr>
              <w:spacing w:line="300" w:lineRule="exact"/>
              <w:jc w:val="center"/>
              <w:rPr>
                <w:rFonts w:hint="eastAsia" w:ascii="方正仿宋_GBK" w:eastAsia="方正仿宋_GBK"/>
                <w:color w:val="auto"/>
                <w:sz w:val="28"/>
                <w:szCs w:val="28"/>
              </w:rPr>
            </w:pPr>
          </w:p>
        </w:tc>
        <w:tc>
          <w:tcPr>
            <w:tcW w:w="1243" w:type="dxa"/>
            <w:noWrap w:val="0"/>
            <w:vAlign w:val="center"/>
          </w:tcPr>
          <w:p w14:paraId="29D9888B">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学历</w:t>
            </w:r>
          </w:p>
          <w:p w14:paraId="7E25DBD1">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(学位)</w:t>
            </w:r>
          </w:p>
        </w:tc>
        <w:tc>
          <w:tcPr>
            <w:tcW w:w="3964" w:type="dxa"/>
            <w:noWrap w:val="0"/>
            <w:vAlign w:val="center"/>
          </w:tcPr>
          <w:p w14:paraId="24A68E91">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专业</w:t>
            </w:r>
          </w:p>
        </w:tc>
        <w:tc>
          <w:tcPr>
            <w:tcW w:w="1556" w:type="dxa"/>
            <w:noWrap w:val="0"/>
            <w:vAlign w:val="center"/>
          </w:tcPr>
          <w:p w14:paraId="2523D41B">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性别</w:t>
            </w:r>
          </w:p>
        </w:tc>
        <w:tc>
          <w:tcPr>
            <w:tcW w:w="990" w:type="dxa"/>
            <w:noWrap w:val="0"/>
            <w:vAlign w:val="center"/>
          </w:tcPr>
          <w:p w14:paraId="574007D0">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年龄</w:t>
            </w:r>
          </w:p>
        </w:tc>
        <w:tc>
          <w:tcPr>
            <w:tcW w:w="2467" w:type="dxa"/>
            <w:noWrap w:val="0"/>
            <w:vAlign w:val="center"/>
          </w:tcPr>
          <w:p w14:paraId="60A6AC95">
            <w:pPr>
              <w:spacing w:line="300" w:lineRule="exact"/>
              <w:jc w:val="center"/>
              <w:rPr>
                <w:rFonts w:hint="eastAsia" w:ascii="方正仿宋_GBK" w:eastAsia="方正仿宋_GBK"/>
                <w:color w:val="auto"/>
                <w:sz w:val="28"/>
                <w:szCs w:val="28"/>
              </w:rPr>
            </w:pPr>
            <w:r>
              <w:rPr>
                <w:rFonts w:hint="eastAsia" w:ascii="方正仿宋_GBK" w:eastAsia="方正仿宋_GBK"/>
                <w:color w:val="auto"/>
                <w:sz w:val="28"/>
                <w:szCs w:val="28"/>
              </w:rPr>
              <w:t>其它要求</w:t>
            </w:r>
          </w:p>
        </w:tc>
        <w:tc>
          <w:tcPr>
            <w:tcW w:w="1080" w:type="dxa"/>
            <w:vMerge w:val="continue"/>
            <w:noWrap w:val="0"/>
            <w:vAlign w:val="center"/>
          </w:tcPr>
          <w:p w14:paraId="7747ACAA">
            <w:pPr>
              <w:spacing w:line="570" w:lineRule="exact"/>
              <w:jc w:val="center"/>
              <w:rPr>
                <w:rFonts w:ascii="方正仿宋_GBK" w:eastAsia="方正仿宋_GBK"/>
                <w:color w:val="auto"/>
                <w:w w:val="90"/>
                <w:sz w:val="28"/>
                <w:szCs w:val="28"/>
              </w:rPr>
            </w:pPr>
          </w:p>
        </w:tc>
      </w:tr>
      <w:tr w14:paraId="4950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754" w:type="dxa"/>
            <w:noWrap w:val="0"/>
            <w:vAlign w:val="center"/>
          </w:tcPr>
          <w:p w14:paraId="4FD84C93">
            <w:pPr>
              <w:spacing w:line="3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w:t>
            </w:r>
          </w:p>
        </w:tc>
        <w:tc>
          <w:tcPr>
            <w:tcW w:w="1366" w:type="dxa"/>
            <w:noWrap w:val="0"/>
            <w:vAlign w:val="center"/>
          </w:tcPr>
          <w:p w14:paraId="53FD1048">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kern w:val="0"/>
                <w:sz w:val="24"/>
                <w:szCs w:val="24"/>
                <w:lang w:val="en-US" w:eastAsia="zh-CN"/>
              </w:rPr>
              <w:t>内科医生</w:t>
            </w:r>
          </w:p>
        </w:tc>
        <w:tc>
          <w:tcPr>
            <w:tcW w:w="908" w:type="dxa"/>
            <w:noWrap w:val="0"/>
            <w:vAlign w:val="center"/>
          </w:tcPr>
          <w:p w14:paraId="78DD321B">
            <w:pPr>
              <w:spacing w:line="300" w:lineRule="exact"/>
              <w:jc w:val="center"/>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val="en-US" w:eastAsia="zh-CN"/>
              </w:rPr>
              <w:t>1</w:t>
            </w:r>
          </w:p>
        </w:tc>
        <w:tc>
          <w:tcPr>
            <w:tcW w:w="1243" w:type="dxa"/>
            <w:noWrap w:val="0"/>
            <w:vAlign w:val="center"/>
          </w:tcPr>
          <w:p w14:paraId="6BB3E6FE">
            <w:pPr>
              <w:spacing w:line="3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大专</w:t>
            </w:r>
            <w:r>
              <w:rPr>
                <w:rFonts w:hint="eastAsia" w:ascii="方正仿宋_GBK" w:hAnsi="方正仿宋_GBK" w:eastAsia="方正仿宋_GBK" w:cs="方正仿宋_GBK"/>
                <w:color w:val="auto"/>
                <w:sz w:val="24"/>
                <w:szCs w:val="24"/>
              </w:rPr>
              <w:t>及以上学历</w:t>
            </w:r>
          </w:p>
        </w:tc>
        <w:tc>
          <w:tcPr>
            <w:tcW w:w="3964" w:type="dxa"/>
            <w:noWrap w:val="0"/>
            <w:vAlign w:val="center"/>
          </w:tcPr>
          <w:p w14:paraId="008367D9">
            <w:pPr>
              <w:spacing w:line="300" w:lineRule="exact"/>
              <w:jc w:val="left"/>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color w:val="auto"/>
                <w:sz w:val="24"/>
                <w:szCs w:val="24"/>
                <w:lang w:val="en-US" w:eastAsia="zh-CN"/>
              </w:rPr>
              <w:t>大专：临床医学专业                             本科：临床医学专业                             研究生：内科学专业、全科医学专业</w:t>
            </w:r>
          </w:p>
        </w:tc>
        <w:tc>
          <w:tcPr>
            <w:tcW w:w="1556" w:type="dxa"/>
            <w:noWrap w:val="0"/>
            <w:vAlign w:val="center"/>
          </w:tcPr>
          <w:p w14:paraId="61956012">
            <w:pPr>
              <w:spacing w:line="3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不限</w:t>
            </w:r>
          </w:p>
        </w:tc>
        <w:tc>
          <w:tcPr>
            <w:tcW w:w="990" w:type="dxa"/>
            <w:noWrap w:val="0"/>
            <w:vAlign w:val="center"/>
          </w:tcPr>
          <w:p w14:paraId="0B291F87">
            <w:pPr>
              <w:spacing w:line="3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30</w:t>
            </w:r>
            <w:r>
              <w:rPr>
                <w:rFonts w:hint="eastAsia" w:ascii="方正仿宋_GBK" w:hAnsi="方正仿宋_GBK" w:eastAsia="方正仿宋_GBK" w:cs="方正仿宋_GBK"/>
                <w:color w:val="auto"/>
                <w:sz w:val="24"/>
                <w:szCs w:val="24"/>
              </w:rPr>
              <w:t>周岁以下</w:t>
            </w:r>
          </w:p>
        </w:tc>
        <w:tc>
          <w:tcPr>
            <w:tcW w:w="2467" w:type="dxa"/>
            <w:noWrap w:val="0"/>
            <w:vAlign w:val="center"/>
          </w:tcPr>
          <w:p w14:paraId="2FDE76AA">
            <w:pPr>
              <w:spacing w:line="300" w:lineRule="exact"/>
              <w:jc w:val="left"/>
              <w:rPr>
                <w:rFonts w:hint="eastAsia" w:ascii="方正仿宋_GBK" w:hAnsi="方正仿宋_GBK" w:eastAsia="方正仿宋_GBK" w:cs="方正仿宋_GBK"/>
                <w:color w:val="auto"/>
                <w:sz w:val="24"/>
                <w:szCs w:val="24"/>
                <w:highlight w:val="yellow"/>
                <w:lang w:eastAsia="zh-CN"/>
              </w:rPr>
            </w:pPr>
            <w:r>
              <w:rPr>
                <w:rFonts w:hint="eastAsia" w:ascii="方正仿宋_GBK" w:hAnsi="方正仿宋_GBK" w:eastAsia="方正仿宋_GBK" w:cs="方正仿宋_GBK"/>
                <w:color w:val="auto"/>
                <w:sz w:val="24"/>
                <w:szCs w:val="24"/>
                <w:highlight w:val="none"/>
                <w:lang w:eastAsia="zh-CN"/>
              </w:rPr>
              <w:t>具有相应的执业医师资格</w:t>
            </w:r>
          </w:p>
        </w:tc>
        <w:tc>
          <w:tcPr>
            <w:tcW w:w="1080" w:type="dxa"/>
            <w:noWrap w:val="0"/>
            <w:vAlign w:val="center"/>
          </w:tcPr>
          <w:p w14:paraId="251AEF1F">
            <w:pPr>
              <w:spacing w:line="570" w:lineRule="exact"/>
              <w:jc w:val="center"/>
              <w:rPr>
                <w:rFonts w:hint="eastAsia" w:ascii="方正仿宋_GBK" w:hAnsi="方正仿宋_GBK" w:eastAsia="方正仿宋_GBK" w:cs="方正仿宋_GBK"/>
                <w:color w:val="auto"/>
                <w:w w:val="90"/>
                <w:sz w:val="24"/>
                <w:szCs w:val="24"/>
              </w:rPr>
            </w:pPr>
          </w:p>
        </w:tc>
      </w:tr>
      <w:tr w14:paraId="4CA0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trPr>
        <w:tc>
          <w:tcPr>
            <w:tcW w:w="754" w:type="dxa"/>
            <w:noWrap w:val="0"/>
            <w:vAlign w:val="center"/>
          </w:tcPr>
          <w:p w14:paraId="31C152D8">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p>
        </w:tc>
        <w:tc>
          <w:tcPr>
            <w:tcW w:w="1366" w:type="dxa"/>
            <w:noWrap w:val="0"/>
            <w:vAlign w:val="center"/>
          </w:tcPr>
          <w:p w14:paraId="76BB6EA5">
            <w:pPr>
              <w:spacing w:line="300" w:lineRule="exact"/>
              <w:jc w:val="center"/>
              <w:rPr>
                <w:rFonts w:hint="eastAsia" w:ascii="方正仿宋_GBK" w:hAnsi="方正仿宋_GBK" w:eastAsia="方正仿宋_GBK" w:cs="方正仿宋_GBK"/>
                <w:color w:val="auto"/>
                <w:kern w:val="0"/>
                <w:sz w:val="24"/>
                <w:szCs w:val="24"/>
                <w:lang w:val="en-US" w:eastAsia="zh-CN"/>
              </w:rPr>
            </w:pPr>
            <w:r>
              <w:rPr>
                <w:rFonts w:hint="eastAsia" w:ascii="方正仿宋_GBK" w:hAnsi="方正仿宋_GBK" w:eastAsia="方正仿宋_GBK" w:cs="方正仿宋_GBK"/>
                <w:color w:val="auto"/>
                <w:kern w:val="0"/>
                <w:sz w:val="24"/>
                <w:szCs w:val="24"/>
                <w:lang w:val="en-US" w:eastAsia="zh-CN"/>
              </w:rPr>
              <w:t>公卫医生</w:t>
            </w:r>
          </w:p>
        </w:tc>
        <w:tc>
          <w:tcPr>
            <w:tcW w:w="908" w:type="dxa"/>
            <w:noWrap w:val="0"/>
            <w:vAlign w:val="center"/>
          </w:tcPr>
          <w:p w14:paraId="54D3AA52">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p>
        </w:tc>
        <w:tc>
          <w:tcPr>
            <w:tcW w:w="1243" w:type="dxa"/>
            <w:noWrap w:val="0"/>
            <w:vAlign w:val="center"/>
          </w:tcPr>
          <w:p w14:paraId="783AC6C0">
            <w:pPr>
              <w:spacing w:line="300" w:lineRule="exac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大专</w:t>
            </w:r>
            <w:r>
              <w:rPr>
                <w:rFonts w:hint="eastAsia" w:ascii="方正仿宋_GBK" w:hAnsi="方正仿宋_GBK" w:eastAsia="方正仿宋_GBK" w:cs="方正仿宋_GBK"/>
                <w:color w:val="auto"/>
                <w:sz w:val="24"/>
                <w:szCs w:val="24"/>
              </w:rPr>
              <w:t>及以上学历</w:t>
            </w:r>
          </w:p>
        </w:tc>
        <w:tc>
          <w:tcPr>
            <w:tcW w:w="3964" w:type="dxa"/>
            <w:noWrap w:val="0"/>
            <w:vAlign w:val="center"/>
          </w:tcPr>
          <w:p w14:paraId="259805C4">
            <w:pPr>
              <w:spacing w:line="300" w:lineRule="exact"/>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大专：预防医学专业                              本科：预防医学专业                             研究生：公共卫生与预防医学专业</w:t>
            </w:r>
          </w:p>
        </w:tc>
        <w:tc>
          <w:tcPr>
            <w:tcW w:w="1556" w:type="dxa"/>
            <w:noWrap w:val="0"/>
            <w:vAlign w:val="center"/>
          </w:tcPr>
          <w:p w14:paraId="2684F534">
            <w:pPr>
              <w:spacing w:line="3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不限</w:t>
            </w:r>
          </w:p>
        </w:tc>
        <w:tc>
          <w:tcPr>
            <w:tcW w:w="990" w:type="dxa"/>
            <w:noWrap w:val="0"/>
            <w:vAlign w:val="center"/>
          </w:tcPr>
          <w:p w14:paraId="09822E5D">
            <w:pPr>
              <w:spacing w:line="300" w:lineRule="exac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30</w:t>
            </w:r>
            <w:r>
              <w:rPr>
                <w:rFonts w:hint="eastAsia" w:ascii="方正仿宋_GBK" w:hAnsi="方正仿宋_GBK" w:eastAsia="方正仿宋_GBK" w:cs="方正仿宋_GBK"/>
                <w:color w:val="auto"/>
                <w:sz w:val="24"/>
                <w:szCs w:val="24"/>
              </w:rPr>
              <w:t>周岁以下</w:t>
            </w:r>
          </w:p>
        </w:tc>
        <w:tc>
          <w:tcPr>
            <w:tcW w:w="2467" w:type="dxa"/>
            <w:noWrap w:val="0"/>
            <w:vAlign w:val="center"/>
          </w:tcPr>
          <w:p w14:paraId="075930F7">
            <w:pPr>
              <w:spacing w:line="30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具有相应的执业医师资格</w:t>
            </w:r>
          </w:p>
        </w:tc>
        <w:tc>
          <w:tcPr>
            <w:tcW w:w="1080" w:type="dxa"/>
            <w:noWrap w:val="0"/>
            <w:vAlign w:val="center"/>
          </w:tcPr>
          <w:p w14:paraId="455D50BB">
            <w:pPr>
              <w:spacing w:line="570" w:lineRule="exact"/>
              <w:jc w:val="center"/>
              <w:rPr>
                <w:rFonts w:hint="eastAsia" w:ascii="方正仿宋_GBK" w:hAnsi="方正仿宋_GBK" w:eastAsia="方正仿宋_GBK" w:cs="方正仿宋_GBK"/>
                <w:color w:val="auto"/>
                <w:w w:val="90"/>
                <w:sz w:val="24"/>
                <w:szCs w:val="24"/>
              </w:rPr>
            </w:pPr>
          </w:p>
        </w:tc>
      </w:tr>
      <w:tr w14:paraId="28EE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trPr>
        <w:tc>
          <w:tcPr>
            <w:tcW w:w="754" w:type="dxa"/>
            <w:noWrap w:val="0"/>
            <w:vAlign w:val="center"/>
          </w:tcPr>
          <w:p w14:paraId="5EE28C44">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p>
        </w:tc>
        <w:tc>
          <w:tcPr>
            <w:tcW w:w="1366" w:type="dxa"/>
            <w:noWrap w:val="0"/>
            <w:vAlign w:val="center"/>
          </w:tcPr>
          <w:p w14:paraId="39287ABA">
            <w:pPr>
              <w:spacing w:line="300" w:lineRule="exact"/>
              <w:jc w:val="center"/>
              <w:rPr>
                <w:rFonts w:hint="eastAsia" w:ascii="方正仿宋_GBK" w:hAnsi="方正仿宋_GBK" w:eastAsia="方正仿宋_GBK" w:cs="方正仿宋_GBK"/>
                <w:color w:val="auto"/>
                <w:kern w:val="0"/>
                <w:sz w:val="24"/>
                <w:szCs w:val="24"/>
                <w:lang w:val="en-US" w:eastAsia="zh-CN"/>
              </w:rPr>
            </w:pPr>
            <w:r>
              <w:rPr>
                <w:rFonts w:hint="eastAsia" w:ascii="方正仿宋_GBK" w:hAnsi="方正仿宋_GBK" w:eastAsia="方正仿宋_GBK" w:cs="方正仿宋_GBK"/>
                <w:color w:val="auto"/>
                <w:kern w:val="0"/>
                <w:sz w:val="24"/>
                <w:szCs w:val="24"/>
                <w:lang w:val="en-US" w:eastAsia="zh-CN"/>
              </w:rPr>
              <w:t>检验</w:t>
            </w:r>
          </w:p>
        </w:tc>
        <w:tc>
          <w:tcPr>
            <w:tcW w:w="908" w:type="dxa"/>
            <w:noWrap w:val="0"/>
            <w:vAlign w:val="center"/>
          </w:tcPr>
          <w:p w14:paraId="750A1AFF">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p>
        </w:tc>
        <w:tc>
          <w:tcPr>
            <w:tcW w:w="1243" w:type="dxa"/>
            <w:noWrap w:val="0"/>
            <w:vAlign w:val="center"/>
          </w:tcPr>
          <w:p w14:paraId="1B367A4A">
            <w:pPr>
              <w:spacing w:line="300" w:lineRule="exac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大专</w:t>
            </w:r>
            <w:r>
              <w:rPr>
                <w:rFonts w:hint="eastAsia" w:ascii="方正仿宋_GBK" w:hAnsi="方正仿宋_GBK" w:eastAsia="方正仿宋_GBK" w:cs="方正仿宋_GBK"/>
                <w:color w:val="auto"/>
                <w:sz w:val="24"/>
                <w:szCs w:val="24"/>
              </w:rPr>
              <w:t>及以上学历</w:t>
            </w:r>
          </w:p>
        </w:tc>
        <w:tc>
          <w:tcPr>
            <w:tcW w:w="3964" w:type="dxa"/>
            <w:noWrap w:val="0"/>
            <w:vAlign w:val="center"/>
          </w:tcPr>
          <w:p w14:paraId="27149B2B">
            <w:pPr>
              <w:spacing w:line="300" w:lineRule="exact"/>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大专：医学检验技术专业                              本科：医学检验技术专业                            研究生：临床检验诊断学专业</w:t>
            </w:r>
          </w:p>
        </w:tc>
        <w:tc>
          <w:tcPr>
            <w:tcW w:w="1556" w:type="dxa"/>
            <w:noWrap w:val="0"/>
            <w:vAlign w:val="center"/>
          </w:tcPr>
          <w:p w14:paraId="42D286CA">
            <w:pPr>
              <w:spacing w:line="300" w:lineRule="exact"/>
              <w:jc w:val="center"/>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lang w:eastAsia="zh-CN"/>
              </w:rPr>
              <w:t>不限</w:t>
            </w:r>
          </w:p>
        </w:tc>
        <w:tc>
          <w:tcPr>
            <w:tcW w:w="990" w:type="dxa"/>
            <w:noWrap w:val="0"/>
            <w:vAlign w:val="center"/>
          </w:tcPr>
          <w:p w14:paraId="013549AD">
            <w:pPr>
              <w:spacing w:line="300" w:lineRule="exac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30</w:t>
            </w:r>
            <w:r>
              <w:rPr>
                <w:rFonts w:hint="eastAsia" w:ascii="方正仿宋_GBK" w:hAnsi="方正仿宋_GBK" w:eastAsia="方正仿宋_GBK" w:cs="方正仿宋_GBK"/>
                <w:color w:val="auto"/>
                <w:sz w:val="24"/>
                <w:szCs w:val="24"/>
              </w:rPr>
              <w:t>周岁以下</w:t>
            </w:r>
          </w:p>
        </w:tc>
        <w:tc>
          <w:tcPr>
            <w:tcW w:w="2467" w:type="dxa"/>
            <w:noWrap w:val="0"/>
            <w:vAlign w:val="center"/>
          </w:tcPr>
          <w:p w14:paraId="164BCDD6">
            <w:pPr>
              <w:spacing w:line="300" w:lineRule="exact"/>
              <w:jc w:val="left"/>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具有相应初级以上职称。</w:t>
            </w:r>
          </w:p>
        </w:tc>
        <w:tc>
          <w:tcPr>
            <w:tcW w:w="1080" w:type="dxa"/>
            <w:noWrap w:val="0"/>
            <w:vAlign w:val="center"/>
          </w:tcPr>
          <w:p w14:paraId="68A0FE46">
            <w:pPr>
              <w:spacing w:line="570" w:lineRule="exact"/>
              <w:jc w:val="center"/>
              <w:rPr>
                <w:rFonts w:hint="eastAsia" w:ascii="方正仿宋_GBK" w:hAnsi="方正仿宋_GBK" w:eastAsia="方正仿宋_GBK" w:cs="方正仿宋_GBK"/>
                <w:color w:val="auto"/>
                <w:w w:val="90"/>
                <w:sz w:val="24"/>
                <w:szCs w:val="24"/>
              </w:rPr>
            </w:pPr>
          </w:p>
        </w:tc>
      </w:tr>
      <w:tr w14:paraId="41E1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754" w:type="dxa"/>
            <w:noWrap w:val="0"/>
            <w:vAlign w:val="center"/>
          </w:tcPr>
          <w:p w14:paraId="55542052">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p>
        </w:tc>
        <w:tc>
          <w:tcPr>
            <w:tcW w:w="1366" w:type="dxa"/>
            <w:noWrap w:val="0"/>
            <w:vAlign w:val="center"/>
          </w:tcPr>
          <w:p w14:paraId="3771B7F2">
            <w:pPr>
              <w:spacing w:line="300" w:lineRule="exact"/>
              <w:jc w:val="center"/>
              <w:rPr>
                <w:rFonts w:hint="eastAsia" w:ascii="方正仿宋_GBK" w:hAnsi="方正仿宋_GBK" w:eastAsia="方正仿宋_GBK" w:cs="方正仿宋_GBK"/>
                <w:color w:val="auto"/>
                <w:kern w:val="0"/>
                <w:sz w:val="24"/>
                <w:szCs w:val="24"/>
                <w:lang w:val="en-US" w:eastAsia="zh-CN"/>
              </w:rPr>
            </w:pPr>
            <w:r>
              <w:rPr>
                <w:rFonts w:hint="eastAsia" w:ascii="方正仿宋_GBK" w:hAnsi="方正仿宋_GBK" w:eastAsia="方正仿宋_GBK" w:cs="方正仿宋_GBK"/>
                <w:color w:val="auto"/>
                <w:kern w:val="0"/>
                <w:sz w:val="24"/>
                <w:szCs w:val="24"/>
                <w:lang w:val="en-US" w:eastAsia="zh-CN"/>
              </w:rPr>
              <w:t>护士</w:t>
            </w:r>
          </w:p>
        </w:tc>
        <w:tc>
          <w:tcPr>
            <w:tcW w:w="908" w:type="dxa"/>
            <w:noWrap w:val="0"/>
            <w:vAlign w:val="center"/>
          </w:tcPr>
          <w:p w14:paraId="74ED1ADB">
            <w:pPr>
              <w:spacing w:line="300" w:lineRule="exact"/>
              <w:jc w:val="center"/>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p>
        </w:tc>
        <w:tc>
          <w:tcPr>
            <w:tcW w:w="1243" w:type="dxa"/>
            <w:noWrap w:val="0"/>
            <w:vAlign w:val="center"/>
          </w:tcPr>
          <w:p w14:paraId="268EC622">
            <w:pPr>
              <w:spacing w:line="300" w:lineRule="exac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大专</w:t>
            </w:r>
            <w:r>
              <w:rPr>
                <w:rFonts w:hint="eastAsia" w:ascii="方正仿宋_GBK" w:hAnsi="方正仿宋_GBK" w:eastAsia="方正仿宋_GBK" w:cs="方正仿宋_GBK"/>
                <w:color w:val="auto"/>
                <w:sz w:val="24"/>
                <w:szCs w:val="24"/>
              </w:rPr>
              <w:t>及以上学历</w:t>
            </w:r>
          </w:p>
        </w:tc>
        <w:tc>
          <w:tcPr>
            <w:tcW w:w="3964" w:type="dxa"/>
            <w:noWrap w:val="0"/>
            <w:vAlign w:val="center"/>
          </w:tcPr>
          <w:p w14:paraId="09CAA595">
            <w:pPr>
              <w:spacing w:line="300" w:lineRule="exact"/>
              <w:jc w:val="left"/>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护理学【类】、护理【类】</w:t>
            </w:r>
          </w:p>
        </w:tc>
        <w:tc>
          <w:tcPr>
            <w:tcW w:w="1556" w:type="dxa"/>
            <w:noWrap w:val="0"/>
            <w:vAlign w:val="center"/>
          </w:tcPr>
          <w:p w14:paraId="4FF5430A">
            <w:pPr>
              <w:spacing w:line="300" w:lineRule="exact"/>
              <w:jc w:val="center"/>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不限</w:t>
            </w:r>
          </w:p>
        </w:tc>
        <w:tc>
          <w:tcPr>
            <w:tcW w:w="990" w:type="dxa"/>
            <w:noWrap w:val="0"/>
            <w:vAlign w:val="center"/>
          </w:tcPr>
          <w:p w14:paraId="1DCE6CE4">
            <w:pPr>
              <w:spacing w:line="300" w:lineRule="exact"/>
              <w:jc w:val="center"/>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30</w:t>
            </w:r>
            <w:r>
              <w:rPr>
                <w:rFonts w:hint="eastAsia" w:ascii="方正仿宋_GBK" w:hAnsi="方正仿宋_GBK" w:eastAsia="方正仿宋_GBK" w:cs="方正仿宋_GBK"/>
                <w:color w:val="auto"/>
                <w:sz w:val="24"/>
                <w:szCs w:val="24"/>
              </w:rPr>
              <w:t>周岁以下</w:t>
            </w:r>
          </w:p>
        </w:tc>
        <w:tc>
          <w:tcPr>
            <w:tcW w:w="2467" w:type="dxa"/>
            <w:noWrap w:val="0"/>
            <w:vAlign w:val="center"/>
          </w:tcPr>
          <w:p w14:paraId="5DB9539C">
            <w:pPr>
              <w:spacing w:line="300" w:lineRule="exact"/>
              <w:jc w:val="left"/>
              <w:rPr>
                <w:rFonts w:hint="eastAsia" w:ascii="方正仿宋_GBK" w:hAnsi="方正仿宋_GBK" w:eastAsia="方正仿宋_GBK" w:cs="方正仿宋_GBK"/>
                <w:color w:val="auto"/>
                <w:sz w:val="24"/>
                <w:szCs w:val="24"/>
                <w:highlight w:val="yellow"/>
                <w:lang w:eastAsia="zh-CN"/>
              </w:rPr>
            </w:pPr>
            <w:r>
              <w:rPr>
                <w:rFonts w:hint="eastAsia" w:ascii="方正仿宋_GBK" w:hAnsi="方正仿宋_GBK" w:eastAsia="方正仿宋_GBK" w:cs="方正仿宋_GBK"/>
                <w:color w:val="auto"/>
                <w:sz w:val="24"/>
                <w:szCs w:val="24"/>
                <w:highlight w:val="none"/>
                <w:lang w:eastAsia="zh-CN"/>
              </w:rPr>
              <w:t>具有护士执业资格</w:t>
            </w:r>
          </w:p>
        </w:tc>
        <w:tc>
          <w:tcPr>
            <w:tcW w:w="1080" w:type="dxa"/>
            <w:noWrap w:val="0"/>
            <w:vAlign w:val="center"/>
          </w:tcPr>
          <w:p w14:paraId="5E4673A8">
            <w:pPr>
              <w:spacing w:line="570" w:lineRule="exact"/>
              <w:jc w:val="center"/>
              <w:rPr>
                <w:rFonts w:hint="eastAsia" w:ascii="方正仿宋_GBK" w:hAnsi="方正仿宋_GBK" w:eastAsia="方正仿宋_GBK" w:cs="方正仿宋_GBK"/>
                <w:color w:val="auto"/>
                <w:w w:val="90"/>
                <w:sz w:val="24"/>
                <w:szCs w:val="24"/>
              </w:rPr>
            </w:pPr>
          </w:p>
        </w:tc>
      </w:tr>
    </w:tbl>
    <w:p w14:paraId="3ECA395A">
      <w:pPr>
        <w:spacing w:line="570" w:lineRule="exact"/>
        <w:rPr>
          <w:rFonts w:hint="default" w:ascii="方正仿宋_GBK" w:eastAsia="方正仿宋_GBK"/>
          <w:color w:val="auto"/>
          <w:sz w:val="32"/>
          <w:szCs w:val="32"/>
          <w:lang w:val="en-US" w:eastAsia="zh-CN"/>
        </w:rPr>
        <w:sectPr>
          <w:pgSz w:w="16838" w:h="11906" w:orient="landscape"/>
          <w:pgMar w:top="1531" w:right="1134" w:bottom="1531" w:left="1418" w:header="851" w:footer="992" w:gutter="0"/>
          <w:cols w:space="720" w:num="1"/>
          <w:docGrid w:type="linesAndChars" w:linePitch="312" w:charSpace="0"/>
        </w:sectPr>
      </w:pPr>
      <w:r>
        <w:rPr>
          <w:rFonts w:hint="eastAsia" w:ascii="方正仿宋_GBK" w:eastAsia="方正仿宋_GBK"/>
          <w:color w:val="auto"/>
          <w:sz w:val="30"/>
          <w:szCs w:val="30"/>
        </w:rPr>
        <w:t>联系电话：023-67</w:t>
      </w:r>
      <w:r>
        <w:rPr>
          <w:rFonts w:hint="eastAsia" w:ascii="方正仿宋_GBK" w:eastAsia="方正仿宋_GBK"/>
          <w:color w:val="auto"/>
          <w:sz w:val="30"/>
          <w:szCs w:val="30"/>
          <w:lang w:val="en-US" w:eastAsia="zh-CN"/>
        </w:rPr>
        <w:t>131589</w:t>
      </w:r>
    </w:p>
    <w:p w14:paraId="27A0357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127BEF"/>
    <w:rsid w:val="1D127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2025-05-08T03:53:00Z</dcterms:created>
  <dc:creator>SKY-Z</dc:creator>
  <cp:lastModifiedBy>SKY-Z</cp:lastModifiedBy>
  <dcterms:modified xsi:type="dcterms:W3CDTF">2025-05-08T03:54:28Z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2AF9A69CF7D34D46969BE724B6EB5140_11</vt:lpwstr>
  </property>
  <property fmtid="{D5CDD505-2E9C-101B-9397-08002B2CF9AE}" pid="4" name="KSOTemplateDocerSaveRecord">
    <vt:lpwstr>eyJoZGlkIjoiYmIzNGQzY2ZhNGQyZjA0NmFjMTdhNGIzMjBiM2FkZGQiLCJ1c2VySWQiOiI3MDkwOTc4MTkifQ==</vt:lpwstr>
  </property>
</Properties>
</file>