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F2DF8">
      <w:pPr>
        <w:spacing w:before="156" w:beforeLines="50" w:line="560" w:lineRule="exact"/>
        <w:jc w:val="center"/>
        <w:rPr>
          <w:rFonts w:hint="eastAsia" w:ascii="方正仿宋_GBK" w:hAnsi="方正仿宋_GBK" w:eastAsia="方正仿宋_GBK" w:cs="方正仿宋_GBK"/>
          <w:b/>
          <w:bCs/>
          <w:sz w:val="36"/>
          <w:szCs w:val="36"/>
        </w:rPr>
      </w:pPr>
      <w:r>
        <w:rPr>
          <w:rFonts w:hint="eastAsia" w:ascii="方正仿宋_GBK" w:hAnsi="方正仿宋_GBK" w:eastAsia="方正仿宋_GBK" w:cs="方正仿宋_GBK"/>
          <w:b/>
          <w:bCs/>
          <w:sz w:val="36"/>
          <w:szCs w:val="36"/>
        </w:rPr>
        <w:t>附件1：重庆城市职业学院202</w:t>
      </w:r>
      <w:r>
        <w:rPr>
          <w:rFonts w:hint="eastAsia" w:ascii="方正仿宋_GBK" w:hAnsi="方正仿宋_GBK" w:eastAsia="方正仿宋_GBK" w:cs="方正仿宋_GBK"/>
          <w:b/>
          <w:bCs/>
          <w:sz w:val="36"/>
          <w:szCs w:val="36"/>
          <w:lang w:val="en-US" w:eastAsia="zh-CN"/>
        </w:rPr>
        <w:t>5</w:t>
      </w:r>
      <w:r>
        <w:rPr>
          <w:rFonts w:hint="eastAsia" w:ascii="方正仿宋_GBK" w:hAnsi="方正仿宋_GBK" w:eastAsia="方正仿宋_GBK" w:cs="方正仿宋_GBK"/>
          <w:b/>
          <w:bCs/>
          <w:sz w:val="36"/>
          <w:szCs w:val="36"/>
        </w:rPr>
        <w:t>年</w:t>
      </w:r>
      <w:r>
        <w:rPr>
          <w:rFonts w:hint="eastAsia" w:ascii="方正仿宋_GBK" w:hAnsi="方正仿宋_GBK" w:eastAsia="方正仿宋_GBK" w:cs="方正仿宋_GBK"/>
          <w:b/>
          <w:bCs/>
          <w:sz w:val="36"/>
          <w:szCs w:val="36"/>
          <w:lang w:val="en-US" w:eastAsia="zh-CN"/>
        </w:rPr>
        <w:t>5</w:t>
      </w:r>
      <w:r>
        <w:rPr>
          <w:rFonts w:hint="eastAsia" w:ascii="方正仿宋_GBK" w:hAnsi="方正仿宋_GBK" w:eastAsia="方正仿宋_GBK" w:cs="方正仿宋_GBK"/>
          <w:b/>
          <w:bCs/>
          <w:sz w:val="36"/>
          <w:szCs w:val="36"/>
        </w:rPr>
        <w:t>月劳务派遣招聘</w:t>
      </w:r>
      <w:r>
        <w:rPr>
          <w:rFonts w:hint="eastAsia" w:ascii="方正仿宋_GBK" w:hAnsi="方正仿宋_GBK" w:eastAsia="方正仿宋_GBK" w:cs="方正仿宋_GBK"/>
          <w:b/>
          <w:bCs/>
          <w:sz w:val="36"/>
          <w:szCs w:val="36"/>
          <w:lang w:val="en-US" w:eastAsia="zh-CN"/>
        </w:rPr>
        <w:t>生活老师、保卫</w:t>
      </w:r>
      <w:r>
        <w:rPr>
          <w:rFonts w:hint="eastAsia" w:ascii="方正仿宋_GBK" w:hAnsi="方正仿宋_GBK" w:eastAsia="方正仿宋_GBK" w:cs="方正仿宋_GBK"/>
          <w:b/>
          <w:bCs/>
          <w:sz w:val="36"/>
          <w:szCs w:val="36"/>
        </w:rPr>
        <w:t>计划表</w:t>
      </w:r>
    </w:p>
    <w:p w14:paraId="0D1A6064">
      <w:pPr>
        <w:pStyle w:val="2"/>
      </w:pPr>
    </w:p>
    <w:tbl>
      <w:tblPr>
        <w:tblStyle w:val="5"/>
        <w:tblW w:w="14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1722"/>
        <w:gridCol w:w="2580"/>
        <w:gridCol w:w="805"/>
        <w:gridCol w:w="7786"/>
        <w:gridCol w:w="1096"/>
      </w:tblGrid>
      <w:tr w14:paraId="1E50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blHeader/>
          <w:jc w:val="center"/>
        </w:trPr>
        <w:tc>
          <w:tcPr>
            <w:tcW w:w="571" w:type="dxa"/>
            <w:vAlign w:val="center"/>
          </w:tcPr>
          <w:p w14:paraId="53E454B0">
            <w:pPr>
              <w:spacing w:line="400" w:lineRule="exact"/>
              <w:jc w:val="center"/>
              <w:rPr>
                <w:rFonts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序号</w:t>
            </w:r>
          </w:p>
        </w:tc>
        <w:tc>
          <w:tcPr>
            <w:tcW w:w="1722" w:type="dxa"/>
            <w:vAlign w:val="center"/>
          </w:tcPr>
          <w:p w14:paraId="6285AEED">
            <w:pPr>
              <w:spacing w:line="400" w:lineRule="exact"/>
              <w:jc w:val="center"/>
              <w:rPr>
                <w:rFonts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岗位名称</w:t>
            </w:r>
          </w:p>
        </w:tc>
        <w:tc>
          <w:tcPr>
            <w:tcW w:w="2580" w:type="dxa"/>
            <w:vAlign w:val="center"/>
          </w:tcPr>
          <w:p w14:paraId="666088E6">
            <w:pPr>
              <w:spacing w:line="400" w:lineRule="exact"/>
              <w:jc w:val="center"/>
              <w:rPr>
                <w:rFonts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任职条件</w:t>
            </w:r>
          </w:p>
        </w:tc>
        <w:tc>
          <w:tcPr>
            <w:tcW w:w="805" w:type="dxa"/>
            <w:vAlign w:val="center"/>
          </w:tcPr>
          <w:p w14:paraId="33B37741">
            <w:pPr>
              <w:spacing w:line="400" w:lineRule="exact"/>
              <w:jc w:val="center"/>
              <w:rPr>
                <w:rFonts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需要数量</w:t>
            </w:r>
          </w:p>
        </w:tc>
        <w:tc>
          <w:tcPr>
            <w:tcW w:w="7786" w:type="dxa"/>
            <w:vAlign w:val="center"/>
          </w:tcPr>
          <w:p w14:paraId="5346F0CE">
            <w:pPr>
              <w:spacing w:line="400" w:lineRule="exact"/>
              <w:jc w:val="center"/>
              <w:rPr>
                <w:rFonts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岗位职责</w:t>
            </w:r>
          </w:p>
        </w:tc>
        <w:tc>
          <w:tcPr>
            <w:tcW w:w="1096" w:type="dxa"/>
            <w:vAlign w:val="center"/>
          </w:tcPr>
          <w:p w14:paraId="71E98A0D">
            <w:pPr>
              <w:spacing w:line="400" w:lineRule="exact"/>
              <w:jc w:val="center"/>
              <w:rPr>
                <w:rFonts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备注</w:t>
            </w:r>
          </w:p>
        </w:tc>
      </w:tr>
      <w:tr w14:paraId="047B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7" w:hRule="atLeast"/>
          <w:jc w:val="center"/>
        </w:trPr>
        <w:tc>
          <w:tcPr>
            <w:tcW w:w="571" w:type="dxa"/>
            <w:vAlign w:val="center"/>
          </w:tcPr>
          <w:p w14:paraId="7365C7E6">
            <w:pPr>
              <w:spacing w:line="320" w:lineRule="exact"/>
              <w:jc w:val="center"/>
              <w:rPr>
                <w:rFonts w:hint="eastAsia" w:ascii="方正仿宋_GBK" w:hAnsi="方正仿宋_GBK" w:eastAsia="方正仿宋_GBK" w:cs="方正仿宋_GBK"/>
                <w:kern w:val="0"/>
                <w:sz w:val="22"/>
                <w:szCs w:val="22"/>
                <w:lang w:val="en-US" w:eastAsia="zh-CN" w:bidi="ar-SA"/>
              </w:rPr>
            </w:pPr>
            <w:r>
              <w:rPr>
                <w:rFonts w:hint="eastAsia" w:ascii="方正仿宋_GBK" w:hAnsi="方正仿宋_GBK" w:eastAsia="方正仿宋_GBK" w:cs="方正仿宋_GBK"/>
                <w:kern w:val="0"/>
                <w:sz w:val="22"/>
                <w:szCs w:val="22"/>
                <w:lang w:val="en-US" w:eastAsia="zh-CN"/>
              </w:rPr>
              <w:t>1</w:t>
            </w:r>
          </w:p>
        </w:tc>
        <w:tc>
          <w:tcPr>
            <w:tcW w:w="1722" w:type="dxa"/>
            <w:vAlign w:val="center"/>
          </w:tcPr>
          <w:p w14:paraId="381C606B">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党委学生工作部（学生处）</w:t>
            </w:r>
          </w:p>
          <w:p w14:paraId="71D74554">
            <w:pPr>
              <w:widowControl/>
              <w:spacing w:line="320" w:lineRule="exact"/>
              <w:ind w:firstLine="220" w:firstLineChars="100"/>
              <w:jc w:val="left"/>
              <w:rPr>
                <w:rFonts w:hint="default" w:ascii="方正仿宋_GBK" w:hAnsi="方正仿宋_GBK" w:eastAsia="方正仿宋_GBK" w:cs="方正仿宋_GBK"/>
                <w:color w:val="auto"/>
                <w:kern w:val="0"/>
                <w:sz w:val="22"/>
                <w:szCs w:val="22"/>
                <w:lang w:val="en-US" w:eastAsia="zh-CN" w:bidi="ar-SA"/>
              </w:rPr>
            </w:pPr>
            <w:r>
              <w:rPr>
                <w:rFonts w:hint="eastAsia" w:ascii="方正仿宋_GBK" w:hAnsi="方正仿宋_GBK" w:eastAsia="方正仿宋_GBK" w:cs="方正仿宋_GBK"/>
                <w:color w:val="auto"/>
                <w:kern w:val="0"/>
                <w:sz w:val="22"/>
                <w:szCs w:val="22"/>
                <w:lang w:val="en-US" w:eastAsia="zh-CN"/>
              </w:rPr>
              <w:t>生活老师</w:t>
            </w:r>
          </w:p>
        </w:tc>
        <w:tc>
          <w:tcPr>
            <w:tcW w:w="2580" w:type="dxa"/>
            <w:vAlign w:val="center"/>
          </w:tcPr>
          <w:p w14:paraId="672B5AF5">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1.女性，45周岁及以下，高中学历；</w:t>
            </w:r>
          </w:p>
          <w:p w14:paraId="3A9E9187">
            <w:pPr>
              <w:widowControl/>
              <w:spacing w:line="320" w:lineRule="exact"/>
              <w:jc w:val="left"/>
              <w:rPr>
                <w:rFonts w:ascii="方正仿宋_GBK" w:hAnsi="方正仿宋_GBK" w:eastAsia="方正仿宋_GBK" w:cs="方正仿宋_GBK"/>
                <w:color w:val="auto"/>
                <w:kern w:val="0"/>
                <w:sz w:val="22"/>
                <w:szCs w:val="22"/>
                <w:lang w:val="en-US" w:eastAsia="zh-CN" w:bidi="ar-SA"/>
              </w:rPr>
            </w:pPr>
            <w:r>
              <w:rPr>
                <w:rFonts w:hint="eastAsia" w:ascii="方正仿宋_GBK" w:hAnsi="方正仿宋_GBK" w:eastAsia="方正仿宋_GBK" w:cs="方正仿宋_GBK"/>
                <w:color w:val="auto"/>
                <w:kern w:val="0"/>
                <w:sz w:val="22"/>
                <w:szCs w:val="22"/>
                <w:lang w:val="en-US" w:eastAsia="zh-CN"/>
              </w:rPr>
              <w:t>2.工作认真细致，具备电脑操作技能，具有相应管理和统筹能力。</w:t>
            </w:r>
          </w:p>
        </w:tc>
        <w:tc>
          <w:tcPr>
            <w:tcW w:w="805" w:type="dxa"/>
            <w:vAlign w:val="center"/>
          </w:tcPr>
          <w:p w14:paraId="06AC8304">
            <w:pPr>
              <w:widowControl/>
              <w:spacing w:line="320" w:lineRule="exact"/>
              <w:jc w:val="center"/>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1</w:t>
            </w:r>
          </w:p>
        </w:tc>
        <w:tc>
          <w:tcPr>
            <w:tcW w:w="7786" w:type="dxa"/>
            <w:vAlign w:val="center"/>
          </w:tcPr>
          <w:p w14:paraId="177442BC">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1.管理员要爱岗敬业，有强烈的事业心和责任感。</w:t>
            </w:r>
          </w:p>
          <w:p w14:paraId="05B956C0">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2.认真贯彻执行学校的各项规章制度，做好学生宿舍楼的纪律、安全、管理、服务等工作，详细做好工作笔记及时向领导汇报工作情况。</w:t>
            </w:r>
          </w:p>
          <w:p w14:paraId="03102152">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3.负责公寓楼备用钥匙的管理工作。</w:t>
            </w:r>
          </w:p>
          <w:p w14:paraId="02A61E08">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4.负责学生公寓楼门执勤，开关楼门，值班登记工作，维护楼内秩序。</w:t>
            </w:r>
          </w:p>
          <w:p w14:paraId="674C6FCB">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5.负责办理学生的住、退宿和调整宿舍工作。</w:t>
            </w:r>
          </w:p>
          <w:p w14:paraId="132E609B">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6.负责公寓内的防火、防灾、防盗等安全检查工作。</w:t>
            </w:r>
          </w:p>
          <w:p w14:paraId="66C61D3D">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7.负责保管学生公寓内的公共物品，定期检查家具设施的数量、定位以及完好程度。</w:t>
            </w:r>
          </w:p>
          <w:p w14:paraId="4D07AF6E">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8.负责检查、制止学生在室内乱接电源和使用违规电器、管制刀具等现象，并对学生在宿舍内的其他严禁行为进行制止。</w:t>
            </w:r>
          </w:p>
          <w:p w14:paraId="30EECE5C">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9.对于在公寓内吸烟、喝酒、赌博、打架斗殴、晚归夜不归寝的学生，有义务劝阻并及时向上级领导汇报。</w:t>
            </w:r>
          </w:p>
          <w:p w14:paraId="46BE066E">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10.负责宿舍公共区域的报修工作，指导学生进行宿舍内物品的报修并配合后勤收取相应的维修费用并做好登记。</w:t>
            </w:r>
          </w:p>
          <w:p w14:paraId="44D0D147">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11.及时处理好公寓楼内的各类突发事件。</w:t>
            </w:r>
          </w:p>
          <w:p w14:paraId="31A63CE8">
            <w:pPr>
              <w:widowControl/>
              <w:spacing w:line="320" w:lineRule="exact"/>
              <w:jc w:val="left"/>
              <w:rPr>
                <w:rFonts w:hint="eastAsia" w:ascii="方正仿宋_GBK" w:hAnsi="方正仿宋_GBK" w:eastAsia="方正仿宋_GBK" w:cs="方正仿宋_GBK"/>
                <w:color w:val="auto"/>
                <w:kern w:val="0"/>
                <w:sz w:val="22"/>
                <w:szCs w:val="22"/>
                <w:lang w:val="en-US" w:eastAsia="zh-CN" w:bidi="ar-SA"/>
              </w:rPr>
            </w:pPr>
            <w:r>
              <w:rPr>
                <w:rFonts w:hint="eastAsia" w:ascii="方正仿宋_GBK" w:hAnsi="方正仿宋_GBK" w:eastAsia="方正仿宋_GBK" w:cs="方正仿宋_GBK"/>
                <w:color w:val="auto"/>
                <w:kern w:val="0"/>
                <w:sz w:val="22"/>
                <w:szCs w:val="22"/>
                <w:lang w:val="en-US" w:eastAsia="zh-CN"/>
              </w:rPr>
              <w:t>12.服从分配，听从指挥，积极主动做好本职工作；协助上级做好工作，完成上级领导交办的其他任务。</w:t>
            </w:r>
          </w:p>
        </w:tc>
        <w:tc>
          <w:tcPr>
            <w:tcW w:w="1096" w:type="dxa"/>
            <w:vAlign w:val="center"/>
          </w:tcPr>
          <w:p w14:paraId="631D8453">
            <w:pPr>
              <w:spacing w:line="320" w:lineRule="exact"/>
              <w:jc w:val="left"/>
              <w:rPr>
                <w:rFonts w:hint="default" w:ascii="方正仿宋_GBK" w:hAnsi="方正仿宋_GBK" w:eastAsia="方正仿宋_GBK" w:cs="方正仿宋_GBK"/>
                <w:color w:val="auto"/>
                <w:kern w:val="0"/>
                <w:sz w:val="24"/>
                <w:lang w:val="en-US" w:eastAsia="zh-CN"/>
              </w:rPr>
            </w:pPr>
          </w:p>
        </w:tc>
      </w:tr>
      <w:tr w14:paraId="3319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7" w:hRule="atLeast"/>
          <w:jc w:val="center"/>
        </w:trPr>
        <w:tc>
          <w:tcPr>
            <w:tcW w:w="571" w:type="dxa"/>
            <w:vAlign w:val="center"/>
          </w:tcPr>
          <w:p w14:paraId="1C07DCCA">
            <w:pPr>
              <w:spacing w:line="320" w:lineRule="exact"/>
              <w:jc w:val="center"/>
              <w:rPr>
                <w:rFonts w:hint="default" w:ascii="方正仿宋_GBK" w:hAnsi="方正仿宋_GBK" w:eastAsia="方正仿宋_GBK" w:cs="方正仿宋_GBK"/>
                <w:kern w:val="0"/>
                <w:sz w:val="22"/>
                <w:szCs w:val="22"/>
                <w:lang w:val="en-US" w:eastAsia="zh-CN"/>
              </w:rPr>
            </w:pPr>
            <w:r>
              <w:rPr>
                <w:rFonts w:hint="eastAsia" w:ascii="方正仿宋_GBK" w:hAnsi="方正仿宋_GBK" w:eastAsia="方正仿宋_GBK" w:cs="方正仿宋_GBK"/>
                <w:kern w:val="0"/>
                <w:sz w:val="22"/>
                <w:szCs w:val="22"/>
                <w:lang w:val="en-US" w:eastAsia="zh-CN"/>
              </w:rPr>
              <w:t>2</w:t>
            </w:r>
          </w:p>
        </w:tc>
        <w:tc>
          <w:tcPr>
            <w:tcW w:w="1722" w:type="dxa"/>
            <w:vAlign w:val="center"/>
          </w:tcPr>
          <w:p w14:paraId="51769734">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党委保卫部（党委武装部）</w:t>
            </w:r>
          </w:p>
          <w:p w14:paraId="456442C8">
            <w:pPr>
              <w:widowControl/>
              <w:spacing w:line="320" w:lineRule="exact"/>
              <w:ind w:firstLine="440" w:firstLineChars="200"/>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保卫</w:t>
            </w:r>
          </w:p>
        </w:tc>
        <w:tc>
          <w:tcPr>
            <w:tcW w:w="2580" w:type="dxa"/>
            <w:vAlign w:val="center"/>
          </w:tcPr>
          <w:p w14:paraId="331D11E1">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1.高中或同等学历以上学历；</w:t>
            </w:r>
          </w:p>
          <w:p w14:paraId="7DA6303A">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2.男士年龄在50岁及以下，女士年龄40岁及以下；</w:t>
            </w:r>
          </w:p>
          <w:p w14:paraId="5C41E680">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3.男士身高165cm以上，女士身高160cm以上；</w:t>
            </w:r>
          </w:p>
          <w:p w14:paraId="1B62D3CA">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4.心理健康、性格开朗，对工作有充分的耐心、高度的责任心，吃苦耐劳，积极向上；</w:t>
            </w:r>
          </w:p>
          <w:p w14:paraId="02FB86A1">
            <w:pPr>
              <w:widowControl/>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5.退伍军人及有保安证、消防控制室操作员中级证书者优先。</w:t>
            </w:r>
          </w:p>
        </w:tc>
        <w:tc>
          <w:tcPr>
            <w:tcW w:w="805" w:type="dxa"/>
            <w:vAlign w:val="center"/>
          </w:tcPr>
          <w:p w14:paraId="5A07F61A">
            <w:pPr>
              <w:widowControl/>
              <w:spacing w:line="320" w:lineRule="exact"/>
              <w:jc w:val="center"/>
              <w:rPr>
                <w:rFonts w:hint="default"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rPr>
              <w:t>5</w:t>
            </w:r>
          </w:p>
        </w:tc>
        <w:tc>
          <w:tcPr>
            <w:tcW w:w="7786" w:type="dxa"/>
            <w:vAlign w:val="center"/>
          </w:tcPr>
          <w:p w14:paraId="3169BE93">
            <w:pPr>
              <w:widowControl/>
              <w:numPr>
                <w:numId w:val="0"/>
              </w:numPr>
              <w:spacing w:line="320" w:lineRule="exact"/>
              <w:jc w:val="left"/>
              <w:rPr>
                <w:rFonts w:hint="eastAsia" w:ascii="方正仿宋_GBK" w:hAnsi="方正仿宋_GBK" w:eastAsia="方正仿宋_GBK" w:cs="方正仿宋_GBK"/>
                <w:color w:val="auto"/>
                <w:kern w:val="0"/>
                <w:sz w:val="22"/>
                <w:szCs w:val="22"/>
                <w:lang w:val="en-US" w:eastAsia="zh-CN" w:bidi="ar-SA"/>
              </w:rPr>
            </w:pPr>
            <w:r>
              <w:rPr>
                <w:rFonts w:hint="eastAsia" w:ascii="方正仿宋_GBK" w:hAnsi="方正仿宋_GBK" w:eastAsia="方正仿宋_GBK" w:cs="方正仿宋_GBK"/>
                <w:color w:val="auto"/>
                <w:kern w:val="0"/>
                <w:sz w:val="22"/>
                <w:szCs w:val="22"/>
                <w:lang w:val="en-US" w:eastAsia="zh-CN" w:bidi="ar-SA"/>
              </w:rPr>
              <w:t>1.严格执行值班制度，做好突发事件的处置；发现问题及时上报；</w:t>
            </w:r>
          </w:p>
          <w:p w14:paraId="0A5D3868">
            <w:pPr>
              <w:widowControl/>
              <w:numPr>
                <w:numId w:val="0"/>
              </w:numPr>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bidi="ar-SA"/>
              </w:rPr>
              <w:t>2.关注校园动态，及时发现并制止各类违法违纪行为，同步将情况如实、迅速上报部门领导，确保问题得到妥善处理；</w:t>
            </w:r>
          </w:p>
          <w:p w14:paraId="2646680B">
            <w:pPr>
              <w:widowControl/>
              <w:numPr>
                <w:numId w:val="0"/>
              </w:numPr>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bidi="ar-SA"/>
              </w:rPr>
              <w:t>3.上下课高峰期，维护校园交通秩序，全力守护师生生命安全；</w:t>
            </w:r>
          </w:p>
          <w:p w14:paraId="6FBE75A3">
            <w:pPr>
              <w:widowControl/>
              <w:numPr>
                <w:numId w:val="0"/>
              </w:numPr>
              <w:spacing w:line="320" w:lineRule="exact"/>
              <w:jc w:val="left"/>
              <w:rPr>
                <w:rFonts w:hint="eastAsia" w:ascii="方正仿宋_GBK" w:hAnsi="方正仿宋_GBK" w:eastAsia="方正仿宋_GBK" w:cs="方正仿宋_GBK"/>
                <w:color w:val="auto"/>
                <w:kern w:val="0"/>
                <w:sz w:val="22"/>
                <w:szCs w:val="22"/>
                <w:lang w:val="en-US" w:eastAsia="zh-CN" w:bidi="ar-SA"/>
              </w:rPr>
            </w:pPr>
            <w:r>
              <w:rPr>
                <w:rFonts w:hint="eastAsia" w:ascii="方正仿宋_GBK" w:hAnsi="方正仿宋_GBK" w:eastAsia="方正仿宋_GBK" w:cs="方正仿宋_GBK"/>
                <w:color w:val="auto"/>
                <w:kern w:val="0"/>
                <w:sz w:val="22"/>
                <w:szCs w:val="22"/>
                <w:lang w:val="en-US" w:eastAsia="zh-CN" w:bidi="ar-SA"/>
              </w:rPr>
              <w:t>4.严格把控校园出入口，依规劝阻、制止未经许可的外来人员进入校园。</w:t>
            </w:r>
          </w:p>
          <w:p w14:paraId="00CCA701">
            <w:pPr>
              <w:widowControl/>
              <w:numPr>
                <w:numId w:val="0"/>
              </w:numPr>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bidi="ar-SA"/>
              </w:rPr>
              <w:t>5.切实履行学校财产安全保护职责，坚决维护学校合法利益；</w:t>
            </w:r>
          </w:p>
          <w:p w14:paraId="7A602CD2">
            <w:pPr>
              <w:widowControl/>
              <w:numPr>
                <w:numId w:val="0"/>
              </w:numPr>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bidi="ar-SA"/>
              </w:rPr>
              <w:t>6.负责消防控制室值守，熟练操作消防设施设备，实时监测消防系统运行状态；</w:t>
            </w:r>
          </w:p>
          <w:p w14:paraId="0DF97368">
            <w:pPr>
              <w:widowControl/>
              <w:numPr>
                <w:numId w:val="0"/>
              </w:numPr>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bidi="ar-SA"/>
              </w:rPr>
              <w:t>7.坚决服从工作安排，严格听从指挥调度，扎实做好本职工作，确保各项任务高效完成；</w:t>
            </w:r>
          </w:p>
          <w:p w14:paraId="522C4FD0">
            <w:pPr>
              <w:widowControl/>
              <w:numPr>
                <w:numId w:val="0"/>
              </w:numPr>
              <w:spacing w:line="320" w:lineRule="exact"/>
              <w:jc w:val="left"/>
              <w:rPr>
                <w:rFonts w:hint="eastAsia" w:ascii="方正仿宋_GBK" w:hAnsi="方正仿宋_GBK" w:eastAsia="方正仿宋_GBK" w:cs="方正仿宋_GBK"/>
                <w:color w:val="auto"/>
                <w:kern w:val="0"/>
                <w:sz w:val="22"/>
                <w:szCs w:val="22"/>
                <w:lang w:val="en-US" w:eastAsia="zh-CN"/>
              </w:rPr>
            </w:pPr>
            <w:r>
              <w:rPr>
                <w:rFonts w:hint="eastAsia" w:ascii="方正仿宋_GBK" w:hAnsi="方正仿宋_GBK" w:eastAsia="方正仿宋_GBK" w:cs="方正仿宋_GBK"/>
                <w:color w:val="auto"/>
                <w:kern w:val="0"/>
                <w:sz w:val="22"/>
                <w:szCs w:val="22"/>
                <w:lang w:val="en-US" w:eastAsia="zh-CN" w:bidi="ar-SA"/>
              </w:rPr>
              <w:t>8.积极配合上级做好工作，完成上级领导交办的其他任务。</w:t>
            </w:r>
          </w:p>
        </w:tc>
        <w:tc>
          <w:tcPr>
            <w:tcW w:w="1096" w:type="dxa"/>
            <w:vAlign w:val="center"/>
          </w:tcPr>
          <w:p w14:paraId="22ECD6A7">
            <w:pPr>
              <w:spacing w:line="320" w:lineRule="exact"/>
              <w:jc w:val="left"/>
              <w:rPr>
                <w:rFonts w:hint="default" w:ascii="方正仿宋_GBK" w:hAnsi="方正仿宋_GBK" w:eastAsia="方正仿宋_GBK" w:cs="方正仿宋_GBK"/>
                <w:color w:val="auto"/>
                <w:kern w:val="0"/>
                <w:sz w:val="24"/>
                <w:lang w:val="en-US" w:eastAsia="zh-CN"/>
              </w:rPr>
            </w:pPr>
          </w:p>
        </w:tc>
      </w:tr>
      <w:tr w14:paraId="3EC4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4873" w:type="dxa"/>
            <w:gridSpan w:val="3"/>
            <w:vAlign w:val="center"/>
          </w:tcPr>
          <w:p w14:paraId="6488A2D0">
            <w:pPr>
              <w:widowControl/>
              <w:spacing w:line="320" w:lineRule="exact"/>
              <w:ind w:left="0" w:leftChars="0"/>
              <w:jc w:val="center"/>
              <w:rPr>
                <w:rFonts w:hint="default" w:ascii="方正仿宋_GBK" w:hAnsi="方正仿宋_GBK" w:eastAsia="方正仿宋_GBK" w:cs="方正仿宋_GBK"/>
                <w:color w:val="000000"/>
                <w:kern w:val="0"/>
                <w:sz w:val="20"/>
                <w:szCs w:val="20"/>
                <w:lang w:val="en-US" w:eastAsia="zh-CN"/>
              </w:rPr>
            </w:pPr>
            <w:r>
              <w:rPr>
                <w:rFonts w:hint="eastAsia" w:ascii="方正仿宋_GBK" w:hAnsi="方正仿宋_GBK" w:eastAsia="方正仿宋_GBK" w:cs="方正仿宋_GBK"/>
                <w:color w:val="000000"/>
                <w:kern w:val="0"/>
                <w:sz w:val="20"/>
                <w:szCs w:val="20"/>
                <w:lang w:val="en-US" w:eastAsia="zh-CN"/>
              </w:rPr>
              <w:t>合计</w:t>
            </w:r>
          </w:p>
        </w:tc>
        <w:tc>
          <w:tcPr>
            <w:tcW w:w="805" w:type="dxa"/>
            <w:vAlign w:val="center"/>
          </w:tcPr>
          <w:p w14:paraId="57C36ABE">
            <w:pPr>
              <w:pStyle w:val="2"/>
              <w:jc w:val="center"/>
              <w:rPr>
                <w:rFonts w:hint="default" w:ascii="方正仿宋_GBK" w:hAnsi="方正仿宋_GBK" w:eastAsia="方正仿宋_GBK" w:cs="方正仿宋_GBK"/>
                <w:bCs w:val="0"/>
                <w:color w:val="auto"/>
                <w:kern w:val="0"/>
                <w:sz w:val="22"/>
                <w:szCs w:val="22"/>
                <w:lang w:val="en-US" w:eastAsia="zh-CN" w:bidi="ar-SA"/>
              </w:rPr>
            </w:pPr>
            <w:r>
              <w:rPr>
                <w:rFonts w:hint="eastAsia" w:ascii="方正仿宋_GBK" w:hAnsi="方正仿宋_GBK" w:eastAsia="方正仿宋_GBK" w:cs="方正仿宋_GBK"/>
                <w:bCs w:val="0"/>
                <w:color w:val="auto"/>
                <w:kern w:val="0"/>
                <w:sz w:val="22"/>
                <w:szCs w:val="22"/>
                <w:lang w:val="en-US" w:eastAsia="zh-CN" w:bidi="ar-SA"/>
              </w:rPr>
              <w:t>6</w:t>
            </w:r>
            <w:bookmarkStart w:id="0" w:name="_GoBack"/>
            <w:bookmarkEnd w:id="0"/>
          </w:p>
        </w:tc>
        <w:tc>
          <w:tcPr>
            <w:tcW w:w="8882" w:type="dxa"/>
            <w:gridSpan w:val="2"/>
            <w:vAlign w:val="center"/>
          </w:tcPr>
          <w:p w14:paraId="59557C4E">
            <w:pPr>
              <w:spacing w:line="320" w:lineRule="exact"/>
              <w:jc w:val="center"/>
              <w:rPr>
                <w:rFonts w:hint="default" w:ascii="方正仿宋_GBK" w:hAnsi="方正仿宋_GBK" w:eastAsia="方正仿宋_GBK" w:cs="方正仿宋_GBK"/>
                <w:color w:val="auto"/>
                <w:kern w:val="0"/>
                <w:sz w:val="24"/>
                <w:lang w:val="en-US" w:eastAsia="zh-CN"/>
              </w:rPr>
            </w:pPr>
          </w:p>
        </w:tc>
      </w:tr>
    </w:tbl>
    <w:p w14:paraId="63264BC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00000001" w:usb1="080E0000" w:usb2="00000000" w:usb3="00000000" w:csb0="00040000" w:csb1="00000000"/>
    <w:embedRegular r:id="rId1" w:fontKey="{02BB2B83-FE36-44EE-AF50-C50619BA9ADA}"/>
  </w:font>
  <w:font w:name="Cambria">
    <w:panose1 w:val="02040503050406030204"/>
    <w:charset w:val="00"/>
    <w:family w:val="auto"/>
    <w:pitch w:val="default"/>
    <w:sig w:usb0="E00006FF" w:usb1="420024FF" w:usb2="02000000" w:usb3="00000000" w:csb0="2000019F" w:csb1="00000000"/>
  </w:font>
  <w:font w:name="方正黑体_GBK">
    <w:panose1 w:val="0201060001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jMGYyYzIyZmVjY2IyODU0MWE1NjYzNDBiNGQ5ZTkifQ=="/>
  </w:docVars>
  <w:rsids>
    <w:rsidRoot w:val="38283F8E"/>
    <w:rsid w:val="001A6A08"/>
    <w:rsid w:val="00C65880"/>
    <w:rsid w:val="00D84C85"/>
    <w:rsid w:val="00DA6F1F"/>
    <w:rsid w:val="00F02F17"/>
    <w:rsid w:val="02070402"/>
    <w:rsid w:val="02AC578D"/>
    <w:rsid w:val="05F3089D"/>
    <w:rsid w:val="09D06DE3"/>
    <w:rsid w:val="0BBB1138"/>
    <w:rsid w:val="0CD34545"/>
    <w:rsid w:val="0CE37CEC"/>
    <w:rsid w:val="0E9D009D"/>
    <w:rsid w:val="0EF30CF0"/>
    <w:rsid w:val="10D92D44"/>
    <w:rsid w:val="13B96385"/>
    <w:rsid w:val="144F262D"/>
    <w:rsid w:val="14910DBB"/>
    <w:rsid w:val="14951548"/>
    <w:rsid w:val="15A440FD"/>
    <w:rsid w:val="169753CF"/>
    <w:rsid w:val="17293D82"/>
    <w:rsid w:val="188C566B"/>
    <w:rsid w:val="18EF0269"/>
    <w:rsid w:val="195E1C41"/>
    <w:rsid w:val="1ADE73AB"/>
    <w:rsid w:val="1BC70095"/>
    <w:rsid w:val="1EAB1F01"/>
    <w:rsid w:val="1EEA637F"/>
    <w:rsid w:val="1FBE022F"/>
    <w:rsid w:val="1FE4008B"/>
    <w:rsid w:val="23F32F79"/>
    <w:rsid w:val="24CD34E1"/>
    <w:rsid w:val="250E0990"/>
    <w:rsid w:val="258C7CC4"/>
    <w:rsid w:val="262F4F81"/>
    <w:rsid w:val="27295DD4"/>
    <w:rsid w:val="273A3709"/>
    <w:rsid w:val="281E2279"/>
    <w:rsid w:val="287A7A46"/>
    <w:rsid w:val="29E4716D"/>
    <w:rsid w:val="29F46E55"/>
    <w:rsid w:val="2A3E40D4"/>
    <w:rsid w:val="2A5C430C"/>
    <w:rsid w:val="2AB10714"/>
    <w:rsid w:val="2B380FA7"/>
    <w:rsid w:val="2CBD5F7C"/>
    <w:rsid w:val="2D942F2B"/>
    <w:rsid w:val="2E115D17"/>
    <w:rsid w:val="2F311AC0"/>
    <w:rsid w:val="2F6835D5"/>
    <w:rsid w:val="301612D2"/>
    <w:rsid w:val="30D2479E"/>
    <w:rsid w:val="316812B5"/>
    <w:rsid w:val="31DA0A48"/>
    <w:rsid w:val="31F73FEB"/>
    <w:rsid w:val="327043CA"/>
    <w:rsid w:val="33282443"/>
    <w:rsid w:val="349B6C84"/>
    <w:rsid w:val="37F9143C"/>
    <w:rsid w:val="38283F8E"/>
    <w:rsid w:val="38500F75"/>
    <w:rsid w:val="3A801D8C"/>
    <w:rsid w:val="3AFF50A0"/>
    <w:rsid w:val="3B0A2239"/>
    <w:rsid w:val="3B532B8F"/>
    <w:rsid w:val="3C4F46A6"/>
    <w:rsid w:val="3D43217C"/>
    <w:rsid w:val="3D695C1A"/>
    <w:rsid w:val="3DBC07C1"/>
    <w:rsid w:val="3E2F5CE7"/>
    <w:rsid w:val="3E8202D8"/>
    <w:rsid w:val="3E856ACF"/>
    <w:rsid w:val="3EA32E8B"/>
    <w:rsid w:val="3EF82186"/>
    <w:rsid w:val="3F6E0431"/>
    <w:rsid w:val="40CE457C"/>
    <w:rsid w:val="414A19EE"/>
    <w:rsid w:val="42122195"/>
    <w:rsid w:val="42D70AE5"/>
    <w:rsid w:val="42FD6949"/>
    <w:rsid w:val="443C7CF3"/>
    <w:rsid w:val="4468336D"/>
    <w:rsid w:val="48644A97"/>
    <w:rsid w:val="4BAD5593"/>
    <w:rsid w:val="4F862B23"/>
    <w:rsid w:val="50B511F8"/>
    <w:rsid w:val="50DD1711"/>
    <w:rsid w:val="51EB60BB"/>
    <w:rsid w:val="5237616B"/>
    <w:rsid w:val="52457851"/>
    <w:rsid w:val="52E7085B"/>
    <w:rsid w:val="537B523F"/>
    <w:rsid w:val="53C53ECE"/>
    <w:rsid w:val="55B40CC2"/>
    <w:rsid w:val="57DD4F82"/>
    <w:rsid w:val="581F5956"/>
    <w:rsid w:val="586B43F3"/>
    <w:rsid w:val="58FC11C0"/>
    <w:rsid w:val="5A0C6779"/>
    <w:rsid w:val="5A0F4D65"/>
    <w:rsid w:val="5AC054F7"/>
    <w:rsid w:val="5AF60C2A"/>
    <w:rsid w:val="5B9628CE"/>
    <w:rsid w:val="5C064FBC"/>
    <w:rsid w:val="5C2C6376"/>
    <w:rsid w:val="5D7479A8"/>
    <w:rsid w:val="5E3F09F4"/>
    <w:rsid w:val="5E5A66C9"/>
    <w:rsid w:val="5E7749DF"/>
    <w:rsid w:val="5E9F56D5"/>
    <w:rsid w:val="5F877344"/>
    <w:rsid w:val="603241D7"/>
    <w:rsid w:val="609853E8"/>
    <w:rsid w:val="61AC1AE7"/>
    <w:rsid w:val="61B71B24"/>
    <w:rsid w:val="6207520B"/>
    <w:rsid w:val="62A642D3"/>
    <w:rsid w:val="64AC28D5"/>
    <w:rsid w:val="65981080"/>
    <w:rsid w:val="659C01EB"/>
    <w:rsid w:val="65D33F2A"/>
    <w:rsid w:val="66145442"/>
    <w:rsid w:val="667647CE"/>
    <w:rsid w:val="676701C8"/>
    <w:rsid w:val="67910B18"/>
    <w:rsid w:val="67B90CD9"/>
    <w:rsid w:val="67C95727"/>
    <w:rsid w:val="684729B1"/>
    <w:rsid w:val="6907168A"/>
    <w:rsid w:val="692A63C3"/>
    <w:rsid w:val="69892255"/>
    <w:rsid w:val="6AC25417"/>
    <w:rsid w:val="6B740B81"/>
    <w:rsid w:val="6E9275FD"/>
    <w:rsid w:val="6F5F2E9E"/>
    <w:rsid w:val="70F37CA9"/>
    <w:rsid w:val="71B86F4B"/>
    <w:rsid w:val="72094101"/>
    <w:rsid w:val="7234073D"/>
    <w:rsid w:val="727752A9"/>
    <w:rsid w:val="72B8346B"/>
    <w:rsid w:val="7305400B"/>
    <w:rsid w:val="7398237E"/>
    <w:rsid w:val="77EA5BB6"/>
    <w:rsid w:val="78BF30F8"/>
    <w:rsid w:val="793034D7"/>
    <w:rsid w:val="7A1605A5"/>
    <w:rsid w:val="7ABE0DD0"/>
    <w:rsid w:val="7ACE1511"/>
    <w:rsid w:val="7AE15B31"/>
    <w:rsid w:val="7B0704BE"/>
    <w:rsid w:val="7B767D38"/>
    <w:rsid w:val="7BC41379"/>
    <w:rsid w:val="7C82318E"/>
    <w:rsid w:val="7DE81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qFormat/>
    <w:uiPriority w:val="0"/>
    <w:pPr>
      <w:keepNext/>
      <w:keepLines/>
      <w:outlineLvl w:val="1"/>
    </w:pPr>
    <w:rPr>
      <w:rFonts w:ascii="Cambria" w:hAnsi="Cambria" w:eastAsia="方正黑体_GBK" w:cstheme="majorBidi"/>
      <w:bCs/>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Autospacing="1" w:afterAutospacing="1"/>
      <w:jc w:val="left"/>
    </w:pPr>
    <w:rPr>
      <w:kern w:val="0"/>
      <w:sz w:val="24"/>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basedOn w:val="7"/>
    <w:qFormat/>
    <w:uiPriority w:val="0"/>
    <w:rPr>
      <w:color w:val="0563C1" w:themeColor="hyperlink"/>
      <w:u w:val="single"/>
      <w14:textFill>
        <w14:solidFill>
          <w14:schemeClr w14:val="hlink"/>
        </w14:solidFill>
      </w14:textFill>
    </w:rPr>
  </w:style>
  <w:style w:type="paragraph" w:styleId="10">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944</Words>
  <Characters>976</Characters>
  <Lines>8</Lines>
  <Paragraphs>2</Paragraphs>
  <TotalTime>8</TotalTime>
  <ScaleCrop>false</ScaleCrop>
  <LinksUpToDate>false</LinksUpToDate>
  <CharactersWithSpaces>976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2020-07-06T07:56:00Z</dcterms:created>
  <dc:creator>Sean</dc:creator>
  <cp:lastModifiedBy>刘蕾</cp:lastModifiedBy>
  <cp:lastPrinted>2023-03-23T09:26:00Z</cp:lastPrinted>
  <dcterms:modified xsi:type="dcterms:W3CDTF">2025-05-07T07:54:10Z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A68C0B419ABD4FE9BB30F8DF913A280F_13</vt:lpwstr>
  </property>
  <property fmtid="{D5CDD505-2E9C-101B-9397-08002B2CF9AE}" pid="4" name="KSOTemplateDocerSaveRecord">
    <vt:lpwstr>eyJoZGlkIjoiZWZjMGYyYzIyZmVjY2IyODU0MWE1NjYzNDBiNGQ5ZTkiLCJ1c2VySWQiOiIxNjUwNzMxMzMzIn0=</vt:lpwstr>
  </property>
</Properties>
</file>