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方正小标宋_GBK" w:hAnsi="方正小标宋_GBK" w:eastAsia="方正小标宋_GBK" w:cs="方正小标宋_GBK"/>
          <w:bCs/>
          <w:sz w:val="40"/>
          <w:szCs w:val="40"/>
        </w:rPr>
      </w:pPr>
      <w:r>
        <w:rPr>
          <w:rFonts w:hint="eastAsia" w:ascii="方正小标宋_GBK" w:hAnsi="方正小标宋_GBK" w:eastAsia="方正小标宋_GBK" w:cs="方正小标宋_GBK"/>
          <w:bCs/>
          <w:sz w:val="40"/>
          <w:szCs w:val="40"/>
        </w:rPr>
        <w:t>重庆市巴南实验中学校学科教师招聘启事</w:t>
      </w:r>
    </w:p>
    <w:p>
      <w:pPr>
        <w:pStyle w:val="8"/>
        <w:snapToGrid w:val="0"/>
        <w:spacing w:before="0" w:beforeAutospacing="0" w:after="0" w:afterAutospacing="0" w:line="560" w:lineRule="exact"/>
        <w:rPr>
          <w:rFonts w:hint="eastAsia" w:ascii="方正仿宋_GBK" w:hAnsi="方正仿宋_GBK" w:eastAsia="方正仿宋_GBK" w:cs="方正仿宋_GBK"/>
          <w:sz w:val="32"/>
          <w:szCs w:val="32"/>
        </w:rPr>
      </w:pPr>
    </w:p>
    <w:p>
      <w:pPr>
        <w:spacing w:line="600" w:lineRule="exact"/>
        <w:ind w:firstLine="640" w:firstLineChars="200"/>
        <w:rPr>
          <w:rFonts w:hint="eastAsia" w:ascii="方正仿宋_GBK" w:hAnsi="方正楷体简体" w:eastAsia="方正仿宋_GBK" w:cs="方正楷体简体"/>
          <w:sz w:val="32"/>
          <w:szCs w:val="32"/>
        </w:rPr>
      </w:pPr>
      <w:r>
        <w:rPr>
          <w:rFonts w:hint="eastAsia" w:ascii="方正仿宋_GBK" w:hAnsi="方正楷体简体" w:eastAsia="方正仿宋_GBK" w:cs="方正楷体简体"/>
          <w:sz w:val="32"/>
          <w:szCs w:val="32"/>
        </w:rPr>
        <w:t>重庆市巴南实验中学校创办于1957年，是巴南区唯一的示范初级中学（2004年8月授牌），巴南区品质教育三星级学校。学校位于巴南区鱼洞街道，占地16565㎡。现有36个教学班，在校学生</w:t>
      </w:r>
      <w:r>
        <w:rPr>
          <w:rFonts w:ascii="方正仿宋_GBK" w:hAnsi="方正楷体简体" w:eastAsia="方正仿宋_GBK" w:cs="方正楷体简体"/>
          <w:sz w:val="32"/>
          <w:szCs w:val="32"/>
        </w:rPr>
        <w:t>1900余</w:t>
      </w:r>
      <w:r>
        <w:rPr>
          <w:rFonts w:hint="eastAsia" w:ascii="方正仿宋_GBK" w:hAnsi="方正楷体简体" w:eastAsia="方正仿宋_GBK" w:cs="方正楷体简体"/>
          <w:sz w:val="32"/>
          <w:szCs w:val="32"/>
        </w:rPr>
        <w:t>人，在职教职员工120余人，专任教师本科及以上学历达97.6％，其中中高级教师70人，市区级骨干教师、学科带头人20人。</w:t>
      </w:r>
    </w:p>
    <w:p>
      <w:pPr>
        <w:spacing w:line="600" w:lineRule="exact"/>
        <w:ind w:firstLine="640" w:firstLineChars="200"/>
        <w:rPr>
          <w:rFonts w:hint="eastAsia" w:ascii="方正仿宋_GBK" w:hAnsi="方正楷体简体" w:eastAsia="方正仿宋_GBK" w:cs="方正楷体简体"/>
          <w:sz w:val="32"/>
          <w:szCs w:val="32"/>
        </w:rPr>
      </w:pPr>
      <w:r>
        <w:rPr>
          <w:rFonts w:hint="eastAsia" w:ascii="方正仿宋_GBK" w:hAnsi="方正楷体简体" w:eastAsia="方正仿宋_GBK" w:cs="方正楷体简体"/>
          <w:sz w:val="32"/>
          <w:szCs w:val="32"/>
        </w:rPr>
        <w:t>学校秉承“顺天致性 成功成才”的教育理念，践行“明德博学 立己达人”的校训，坚持“培志养德、成就未来，宜学天地、贤才辈出”的育人宗旨，遵循“探究实践、体验成长、做好自己”的学生发展规律 ，致力于培育“真实、善良、健康、快乐”的巴实学子，建设“学生快乐、教师幸福、家长满意”的温馨校园，形成“成功教育”的办学特色。</w:t>
      </w:r>
    </w:p>
    <w:p>
      <w:pPr>
        <w:spacing w:line="600" w:lineRule="exact"/>
        <w:ind w:firstLine="640" w:firstLineChars="200"/>
        <w:rPr>
          <w:rFonts w:hint="eastAsia" w:ascii="方正仿宋_GBK" w:hAnsi="方正楷体简体" w:eastAsia="方正仿宋_GBK" w:cs="方正楷体简体"/>
          <w:sz w:val="32"/>
          <w:szCs w:val="32"/>
        </w:rPr>
      </w:pPr>
      <w:r>
        <w:rPr>
          <w:rFonts w:hint="eastAsia" w:ascii="方正仿宋_GBK" w:hAnsi="方正楷体简体" w:eastAsia="方正仿宋_GBK" w:cs="方正楷体简体"/>
          <w:sz w:val="32"/>
          <w:szCs w:val="32"/>
        </w:rPr>
        <w:t>学校系中国教育专家委员会理事单位、中央文明办“做一个有道德的人”主题教育活动联系点学校、中国基础教育网络实验学校、全国中小学教育科研先进单位、全国青少年关爱明天普法教育先进单位、教育部校长国培计划“影子培训”基地、重庆教育品牌联盟学校、重庆市绿色学校、重庆市文明礼仪示范学校、重庆市家长学校示范校、重庆市体育工作示范学校、重庆市安全文明校园、西南大学教育实习基地等。</w:t>
      </w:r>
    </w:p>
    <w:p>
      <w:pPr>
        <w:pStyle w:val="8"/>
        <w:spacing w:before="0" w:beforeAutospacing="0" w:after="0" w:afterAutospacing="0" w:line="520" w:lineRule="exact"/>
        <w:ind w:firstLine="640" w:firstLineChars="200"/>
        <w:rPr>
          <w:rStyle w:val="11"/>
          <w:rFonts w:hint="eastAsia" w:ascii="方正黑体_GBK" w:hAnsi="方正黑体_GBK" w:eastAsia="方正黑体_GBK" w:cs="方正黑体_GBK"/>
          <w:b w:val="0"/>
          <w:bCs w:val="0"/>
          <w:sz w:val="32"/>
          <w:szCs w:val="32"/>
        </w:rPr>
      </w:pPr>
      <w:r>
        <w:rPr>
          <w:rStyle w:val="11"/>
          <w:rFonts w:hint="eastAsia" w:ascii="方正黑体_GBK" w:hAnsi="方正黑体_GBK" w:eastAsia="方正黑体_GBK" w:cs="方正黑体_GBK"/>
          <w:b w:val="0"/>
          <w:bCs w:val="0"/>
          <w:sz w:val="32"/>
          <w:szCs w:val="32"/>
        </w:rPr>
        <w:t>一、招聘原则</w:t>
      </w:r>
    </w:p>
    <w:p>
      <w:pPr>
        <w:pStyle w:val="8"/>
        <w:snapToGrid w:val="0"/>
        <w:spacing w:before="0" w:beforeAutospacing="0" w:after="0" w:afterAutospacing="0" w:line="520" w:lineRule="exact"/>
        <w:ind w:firstLine="640"/>
        <w:rPr>
          <w:rFonts w:ascii="Times New Roman" w:hAnsi="Times New Roman" w:eastAsia="方正仿宋_GBK" w:cs="Times New Roman"/>
          <w:sz w:val="32"/>
          <w:szCs w:val="32"/>
        </w:rPr>
      </w:pPr>
      <w:r>
        <w:rPr>
          <w:rFonts w:ascii="Times New Roman" w:hAnsi="Times New Roman" w:eastAsia="方正仿宋_GBK" w:cs="Times New Roman"/>
          <w:sz w:val="32"/>
          <w:szCs w:val="32"/>
        </w:rPr>
        <w:t>按照“公开、平等、竞争、择优”的原则，特面向社会公开招聘</w:t>
      </w:r>
      <w:r>
        <w:rPr>
          <w:rFonts w:hint="eastAsia" w:ascii="Times New Roman" w:hAnsi="Times New Roman" w:eastAsia="方正仿宋_GBK" w:cs="Times New Roman"/>
          <w:sz w:val="32"/>
          <w:szCs w:val="32"/>
        </w:rPr>
        <w:t>学科教师</w:t>
      </w:r>
      <w:r>
        <w:rPr>
          <w:rFonts w:ascii="Times New Roman" w:hAnsi="Times New Roman" w:eastAsia="方正仿宋_GBK" w:cs="Times New Roman"/>
          <w:sz w:val="32"/>
          <w:szCs w:val="32"/>
        </w:rPr>
        <w:t>。</w:t>
      </w:r>
    </w:p>
    <w:p>
      <w:pPr>
        <w:pStyle w:val="8"/>
        <w:spacing w:before="0" w:beforeAutospacing="0" w:after="0" w:afterAutospacing="0" w:line="520" w:lineRule="exact"/>
        <w:ind w:firstLine="640" w:firstLineChars="200"/>
        <w:rPr>
          <w:rStyle w:val="11"/>
          <w:rFonts w:hint="eastAsia" w:ascii="方正黑体_GBK" w:hAnsi="方正黑体_GBK" w:eastAsia="方正黑体_GBK" w:cs="方正黑体_GBK"/>
          <w:b w:val="0"/>
          <w:bCs w:val="0"/>
          <w:sz w:val="32"/>
          <w:szCs w:val="32"/>
        </w:rPr>
      </w:pPr>
      <w:r>
        <w:rPr>
          <w:rStyle w:val="11"/>
          <w:rFonts w:hint="eastAsia" w:ascii="方正黑体_GBK" w:hAnsi="方正黑体_GBK" w:eastAsia="方正黑体_GBK" w:cs="方正黑体_GBK"/>
          <w:b w:val="0"/>
          <w:bCs w:val="0"/>
          <w:sz w:val="32"/>
          <w:szCs w:val="32"/>
        </w:rPr>
        <w:t>二、招聘岗位及名额</w:t>
      </w:r>
    </w:p>
    <w:p>
      <w:pPr>
        <w:snapToGrid w:val="0"/>
        <w:spacing w:line="520" w:lineRule="exact"/>
        <w:ind w:firstLine="640" w:firstLineChars="200"/>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rPr>
        <w:t>初中道德与法治教师2人</w:t>
      </w:r>
      <w:r>
        <w:rPr>
          <w:rFonts w:hint="eastAsia" w:ascii="方正仿宋_GBK" w:hAnsi="方正仿宋_GBK" w:eastAsia="方正仿宋_GBK" w:cs="方正仿宋_GBK"/>
          <w:kern w:val="0"/>
          <w:sz w:val="32"/>
          <w:szCs w:val="32"/>
          <w:lang w:eastAsia="zh-CN"/>
        </w:rPr>
        <w:t>、初中数学教师 1</w:t>
      </w:r>
      <w:r>
        <w:rPr>
          <w:rFonts w:hint="eastAsia" w:ascii="方正仿宋_GBK" w:hAnsi="方正仿宋_GBK" w:eastAsia="方正仿宋_GBK" w:cs="方正仿宋_GBK"/>
          <w:kern w:val="0"/>
          <w:sz w:val="32"/>
          <w:szCs w:val="32"/>
        </w:rPr>
        <w:t>人</w:t>
      </w:r>
      <w:r>
        <w:rPr>
          <w:rFonts w:hint="eastAsia" w:ascii="方正仿宋_GBK" w:hAnsi="方正仿宋_GBK" w:eastAsia="方正仿宋_GBK" w:cs="方正仿宋_GBK"/>
          <w:kern w:val="0"/>
          <w:sz w:val="32"/>
          <w:szCs w:val="32"/>
          <w:lang w:eastAsia="zh-CN"/>
        </w:rPr>
        <w:t>。</w:t>
      </w:r>
    </w:p>
    <w:p>
      <w:pPr>
        <w:pStyle w:val="8"/>
        <w:spacing w:before="0" w:beforeAutospacing="0" w:after="0" w:afterAutospacing="0" w:line="52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三、招聘范围和条件</w:t>
      </w:r>
    </w:p>
    <w:p>
      <w:pPr>
        <w:pStyle w:val="2"/>
        <w:widowControl/>
        <w:shd w:val="clear" w:color="auto" w:fill="FFFFFF"/>
        <w:snapToGrid w:val="0"/>
        <w:spacing w:beforeAutospacing="0" w:afterAutospacing="0" w:line="520" w:lineRule="exact"/>
        <w:ind w:firstLine="643" w:firstLineChars="200"/>
        <w:rPr>
          <w:rFonts w:ascii="方正楷体_GBK" w:hAnsi="方正楷体_GBK" w:eastAsia="方正楷体_GBK" w:cs="方正楷体_GBK"/>
          <w:sz w:val="32"/>
          <w:szCs w:val="32"/>
        </w:rPr>
      </w:pPr>
      <w:r>
        <w:rPr>
          <w:rFonts w:ascii="方正楷体_GBK" w:hAnsi="方正楷体_GBK" w:eastAsia="方正楷体_GBK" w:cs="方正楷体_GBK"/>
          <w:sz w:val="32"/>
          <w:szCs w:val="32"/>
        </w:rPr>
        <w:t>（一）基本条件</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1.具有中华人民共和国国籍；</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2.遵守中华人民共和国宪法和法律，具有良好的品行；</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3.身体健康，能胜任中学教育教学工作，班级管理能力强；</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4.须取得招聘岗位相应层次及以上教师资格证书；</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5.年龄要求45周岁以下（</w:t>
      </w:r>
      <w:r>
        <w:rPr>
          <w:rFonts w:hint="eastAsia" w:eastAsia="方正仿宋_GBK"/>
          <w:sz w:val="32"/>
          <w:szCs w:val="32"/>
        </w:rPr>
        <w:t>年龄计算截止时间</w:t>
      </w:r>
      <w:r>
        <w:rPr>
          <w:rFonts w:hint="eastAsia" w:ascii="方正仿宋_GBK" w:hAnsi="方正仿宋_GBK" w:eastAsia="方正仿宋_GBK" w:cs="方正仿宋_GBK"/>
          <w:kern w:val="0"/>
          <w:sz w:val="32"/>
          <w:szCs w:val="32"/>
        </w:rPr>
        <w:t>2025年8月</w:t>
      </w:r>
      <w:r>
        <w:rPr>
          <w:rFonts w:hint="eastAsia" w:ascii="方正仿宋_GBK" w:hAnsi="方正仿宋_GBK" w:eastAsia="方正仿宋_GBK" w:cs="方正仿宋_GBK"/>
          <w:kern w:val="0"/>
          <w:sz w:val="32"/>
          <w:szCs w:val="32"/>
          <w:lang w:val="en-US" w:eastAsia="zh-CN"/>
        </w:rPr>
        <w:t>27</w:t>
      </w:r>
      <w:r>
        <w:rPr>
          <w:rFonts w:hint="eastAsia" w:ascii="方正仿宋_GBK" w:hAnsi="方正仿宋_GBK" w:eastAsia="方正仿宋_GBK" w:cs="方正仿宋_GBK"/>
          <w:kern w:val="0"/>
          <w:sz w:val="32"/>
          <w:szCs w:val="32"/>
        </w:rPr>
        <w:t>日），具有大学本科及以上学历；</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6.所学专业须与报考岗位学科专业一致或相近相关（详见附件1）。</w:t>
      </w:r>
    </w:p>
    <w:p>
      <w:pPr>
        <w:pStyle w:val="2"/>
        <w:widowControl/>
        <w:shd w:val="clear" w:color="auto" w:fill="FFFFFF"/>
        <w:snapToGrid w:val="0"/>
        <w:spacing w:beforeAutospacing="0" w:afterAutospacing="0" w:line="520" w:lineRule="exact"/>
        <w:ind w:firstLine="643" w:firstLineChars="200"/>
        <w:rPr>
          <w:rFonts w:ascii="方正楷体_GBK" w:hAnsi="方正楷体_GBK" w:eastAsia="方正楷体_GBK" w:cs="方正楷体_GBK"/>
          <w:sz w:val="32"/>
          <w:szCs w:val="32"/>
        </w:rPr>
      </w:pPr>
      <w:r>
        <w:rPr>
          <w:rFonts w:ascii="方正楷体_GBK" w:hAnsi="方正楷体_GBK" w:eastAsia="方正楷体_GBK" w:cs="方正楷体_GBK"/>
          <w:sz w:val="32"/>
          <w:szCs w:val="32"/>
        </w:rPr>
        <w:t>（二）以下人员不纳入招聘范围</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1.因犯罪受过刑事处罚的人员；</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2.被开除公职的人员；</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3.最高人民法院公布的失信被执行人员；</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4.国家有关部委联合签署备忘录明确的失信情形人员；</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5.尚未解除党纪、政务处分或正接受纪律审查、监察调查的人员；</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6.因违反法律法规或单位人事纪律等被单位辞退或解聘未满5年的原机关事业单位工作人员；</w:t>
      </w:r>
    </w:p>
    <w:p>
      <w:pPr>
        <w:snapToGrid w:val="0"/>
        <w:spacing w:line="52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7.因违反机关事业单位工作人员招录（聘）规定而处于禁考期的人员；</w:t>
      </w:r>
    </w:p>
    <w:p>
      <w:pPr>
        <w:pStyle w:val="8"/>
        <w:shd w:val="clear" w:color="auto" w:fill="FFFFFF"/>
        <w:spacing w:before="0" w:beforeAutospacing="0" w:after="0" w:afterAutospacing="0" w:line="520" w:lineRule="exact"/>
        <w:ind w:firstLine="645"/>
        <w:jc w:val="both"/>
        <w:rPr>
          <w:rFonts w:hint="eastAsia"/>
        </w:rPr>
      </w:pPr>
      <w:r>
        <w:rPr>
          <w:rFonts w:hint="eastAsia" w:ascii="方正仿宋_GBK" w:hAnsi="方正仿宋_GBK" w:eastAsia="方正仿宋_GBK" w:cs="方正仿宋_GBK"/>
          <w:sz w:val="32"/>
          <w:szCs w:val="32"/>
        </w:rPr>
        <w:t>8.</w:t>
      </w:r>
      <w:r>
        <w:rPr>
          <w:rFonts w:ascii="Times New Roman" w:hAnsi="Times New Roman" w:eastAsia="方正仿宋_GBK" w:cs="Times New Roman"/>
          <w:sz w:val="32"/>
          <w:szCs w:val="32"/>
          <w:shd w:val="clear" w:color="auto" w:fill="FFFFFF"/>
        </w:rPr>
        <w:t>按照《事业单位人事管理回避规定》第六条构成回避关系的人员，与招聘单位领导班子成员有夫妻关系、直系血亲关系、三代以内旁系血亲关系、近姻亲关系及其他构成亲属回避关系的人员，不得报考。</w:t>
      </w:r>
    </w:p>
    <w:p>
      <w:pPr>
        <w:pStyle w:val="8"/>
        <w:spacing w:before="0" w:beforeAutospacing="0" w:after="0" w:afterAutospacing="0" w:line="520" w:lineRule="exact"/>
        <w:rPr>
          <w:rFonts w:hint="eastAsia" w:ascii="方正黑体_GBK" w:hAnsi="方正黑体_GBK" w:eastAsia="方正黑体_GBK" w:cs="方正黑体_GBK"/>
          <w:sz w:val="32"/>
          <w:szCs w:val="32"/>
        </w:rPr>
      </w:pPr>
      <w:r>
        <w:rPr>
          <w:rStyle w:val="11"/>
          <w:rFonts w:hint="eastAsia" w:ascii="方正仿宋_GBK" w:hAnsi="方正仿宋_GBK" w:eastAsia="方正仿宋_GBK" w:cs="方正仿宋_GBK"/>
          <w:sz w:val="32"/>
          <w:szCs w:val="32"/>
        </w:rPr>
        <w:t xml:space="preserve">  </w:t>
      </w:r>
      <w:r>
        <w:rPr>
          <w:rFonts w:hint="eastAsia" w:ascii="方正黑体_GBK" w:hAnsi="方正黑体_GBK" w:eastAsia="方正黑体_GBK" w:cs="方正黑体_GBK"/>
          <w:sz w:val="32"/>
          <w:szCs w:val="32"/>
        </w:rPr>
        <w:t xml:space="preserve">  四、工作地点</w:t>
      </w:r>
    </w:p>
    <w:p>
      <w:pPr>
        <w:pStyle w:val="8"/>
        <w:snapToGrid w:val="0"/>
        <w:spacing w:before="0" w:beforeAutospacing="0" w:after="0" w:afterAutospacing="0" w:line="52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重庆市巴南实验中学校</w:t>
      </w:r>
    </w:p>
    <w:p>
      <w:pPr>
        <w:pStyle w:val="8"/>
        <w:spacing w:before="0" w:beforeAutospacing="0" w:after="0" w:afterAutospacing="0" w:line="52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五、招聘程序</w:t>
      </w:r>
    </w:p>
    <w:p>
      <w:pPr>
        <w:widowControl/>
        <w:snapToGrid w:val="0"/>
        <w:spacing w:line="520" w:lineRule="exact"/>
        <w:ind w:firstLine="640" w:firstLineChars="200"/>
        <w:jc w:val="left"/>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1.报名时间：2025年8月</w:t>
      </w:r>
      <w:r>
        <w:rPr>
          <w:rFonts w:hint="eastAsia" w:ascii="方正仿宋_GBK" w:hAnsi="方正仿宋_GBK" w:eastAsia="方正仿宋_GBK" w:cs="方正仿宋_GBK"/>
          <w:kern w:val="0"/>
          <w:sz w:val="32"/>
          <w:szCs w:val="32"/>
          <w:lang w:val="en-US" w:eastAsia="zh-CN"/>
        </w:rPr>
        <w:t>27</w:t>
      </w:r>
      <w:r>
        <w:rPr>
          <w:rFonts w:hint="eastAsia" w:ascii="方正仿宋_GBK" w:hAnsi="方正仿宋_GBK" w:eastAsia="方正仿宋_GBK" w:cs="方正仿宋_GBK"/>
          <w:kern w:val="0"/>
          <w:sz w:val="32"/>
          <w:szCs w:val="32"/>
        </w:rPr>
        <w:t>日</w:t>
      </w:r>
      <w:r>
        <w:rPr>
          <w:rFonts w:hint="eastAsia" w:ascii="方正仿宋_GBK" w:hAnsi="方正仿宋_GBK" w:eastAsia="方正仿宋_GBK" w:cs="方正仿宋_GBK"/>
          <w:kern w:val="0"/>
          <w:sz w:val="32"/>
          <w:szCs w:val="32"/>
          <w:lang w:val="en-US" w:eastAsia="zh-CN"/>
        </w:rPr>
        <w:t>17:00前</w:t>
      </w:r>
      <w:r>
        <w:rPr>
          <w:rFonts w:hint="eastAsia" w:ascii="方正仿宋_GBK" w:hAnsi="方正仿宋_GBK" w:eastAsia="方正仿宋_GBK" w:cs="方正仿宋_GBK"/>
          <w:kern w:val="0"/>
          <w:sz w:val="32"/>
          <w:szCs w:val="32"/>
        </w:rPr>
        <w:t>（过时即止）</w:t>
      </w:r>
    </w:p>
    <w:p>
      <w:pPr>
        <w:pStyle w:val="8"/>
        <w:shd w:val="clear" w:color="auto" w:fill="FFFFFF"/>
        <w:spacing w:before="0" w:beforeAutospacing="0" w:after="0" w:afterAutospacing="0" w:line="520" w:lineRule="exact"/>
        <w:ind w:firstLine="645"/>
        <w:jc w:val="both"/>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2.报名方式：</w:t>
      </w:r>
      <w:r>
        <w:rPr>
          <w:rFonts w:hint="eastAsia" w:ascii="方正仿宋_GBK" w:hAnsi="方正仿宋_GBK" w:eastAsia="方正仿宋_GBK" w:cs="方正仿宋_GBK"/>
          <w:sz w:val="32"/>
          <w:szCs w:val="32"/>
          <w:lang w:val="en-US" w:eastAsia="zh-CN"/>
        </w:rPr>
        <w:t>线上报名，发送</w:t>
      </w:r>
      <w:r>
        <w:rPr>
          <w:rFonts w:hint="eastAsia" w:ascii="方正仿宋_GBK" w:hAnsi="方正仿宋_GBK" w:eastAsia="方正仿宋_GBK" w:cs="方正仿宋_GBK"/>
          <w:sz w:val="32"/>
          <w:szCs w:val="32"/>
        </w:rPr>
        <w:t>报名表（扫描二维码自行下载填写）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个人简历、</w:t>
      </w:r>
      <w:r>
        <w:rPr>
          <w:rFonts w:hint="eastAsia" w:ascii="方正仿宋_GBK" w:hAnsi="方正仿宋_GBK" w:eastAsia="方正仿宋_GBK" w:cs="方正仿宋_GBK"/>
          <w:sz w:val="32"/>
          <w:szCs w:val="32"/>
        </w:rPr>
        <w:t>身份证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学历</w:t>
      </w:r>
      <w:r>
        <w:rPr>
          <w:rFonts w:hint="eastAsia" w:ascii="方正仿宋_GBK" w:hAnsi="方正仿宋_GBK" w:eastAsia="方正仿宋_GBK" w:cs="方正仿宋_GBK"/>
          <w:sz w:val="32"/>
          <w:szCs w:val="32"/>
          <w:lang w:val="en-US" w:eastAsia="zh-CN"/>
        </w:rPr>
        <w:t>证书</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学位</w:t>
      </w:r>
      <w:r>
        <w:rPr>
          <w:rFonts w:hint="eastAsia" w:ascii="方正仿宋_GBK" w:hAnsi="方正仿宋_GBK" w:eastAsia="方正仿宋_GBK" w:cs="方正仿宋_GBK"/>
          <w:sz w:val="32"/>
          <w:szCs w:val="32"/>
        </w:rPr>
        <w:t>证书、教师资格证</w:t>
      </w:r>
      <w:r>
        <w:rPr>
          <w:rFonts w:hint="eastAsia" w:ascii="方正仿宋_GBK" w:hAnsi="方正仿宋_GBK" w:eastAsia="方正仿宋_GBK" w:cs="方正仿宋_GBK"/>
          <w:sz w:val="32"/>
          <w:szCs w:val="32"/>
          <w:lang w:val="en-US" w:eastAsia="zh-CN"/>
        </w:rPr>
        <w:t>扫描件至邮箱394914821@qq.com。</w:t>
      </w:r>
    </w:p>
    <w:p>
      <w:pPr>
        <w:pStyle w:val="8"/>
        <w:snapToGrid w:val="0"/>
        <w:spacing w:before="0" w:beforeAutospacing="0" w:after="0" w:afterAutospacing="0"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3.资格审查：学校按照招聘要求对提交的资料进行资格审查并通知符合条件者参加现场考核。</w:t>
      </w:r>
    </w:p>
    <w:p>
      <w:pPr>
        <w:pStyle w:val="8"/>
        <w:snapToGrid w:val="0"/>
        <w:spacing w:before="0" w:beforeAutospacing="0" w:after="0" w:afterAutospacing="0"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4.现场考核：现场考核时间为8月</w:t>
      </w:r>
      <w:r>
        <w:rPr>
          <w:rFonts w:hint="eastAsia" w:ascii="方正仿宋_GBK" w:hAnsi="方正仿宋_GBK" w:eastAsia="方正仿宋_GBK" w:cs="方正仿宋_GBK"/>
          <w:sz w:val="32"/>
          <w:szCs w:val="32"/>
          <w:lang w:val="en-US" w:eastAsia="zh-CN"/>
        </w:rPr>
        <w:t>28</w:t>
      </w:r>
      <w:r>
        <w:rPr>
          <w:rFonts w:hint="eastAsia" w:ascii="方正仿宋_GBK" w:hAnsi="方正仿宋_GBK" w:eastAsia="方正仿宋_GBK" w:cs="方正仿宋_GBK"/>
          <w:sz w:val="32"/>
          <w:szCs w:val="32"/>
        </w:rPr>
        <w:t>日上午9：00（暂定），以电话通知为准。主要考察应聘者的专业授课能力、教学设计能力、专业实践能力和语言表达能力等。</w:t>
      </w:r>
    </w:p>
    <w:p>
      <w:pPr>
        <w:pStyle w:val="4"/>
        <w:spacing w:before="0" w:line="600" w:lineRule="exact"/>
        <w:ind w:firstLine="640" w:firstLineChars="200"/>
        <w:rPr>
          <w:rFonts w:ascii="Times New Roman" w:hAnsi="Times New Roman" w:eastAsia="方正仿宋_GBK" w:cs="Times New Roman"/>
          <w:kern w:val="0"/>
          <w:sz w:val="32"/>
          <w:szCs w:val="32"/>
          <w:shd w:val="clear" w:color="auto" w:fill="FFFFFF"/>
          <w:lang w:bidi="ar"/>
        </w:rPr>
      </w:pPr>
      <w:r>
        <w:rPr>
          <w:rFonts w:hint="eastAsia" w:ascii="方正仿宋_GBK" w:hAnsi="方正仿宋_GBK" w:eastAsia="方正仿宋_GBK" w:cs="方正仿宋_GBK"/>
          <w:sz w:val="32"/>
          <w:szCs w:val="32"/>
        </w:rPr>
        <w:t>5.入职体检：</w:t>
      </w:r>
      <w:r>
        <w:rPr>
          <w:rFonts w:ascii="Times New Roman" w:hAnsi="Times New Roman" w:eastAsia="方正仿宋_GBK" w:cs="Times New Roman"/>
          <w:kern w:val="0"/>
          <w:sz w:val="32"/>
          <w:szCs w:val="32"/>
          <w:shd w:val="clear" w:color="auto" w:fill="FFFFFF"/>
          <w:lang w:bidi="ar"/>
        </w:rPr>
        <w:t>拟录用人员在</w:t>
      </w:r>
      <w:r>
        <w:rPr>
          <w:rFonts w:hint="eastAsia" w:ascii="Times New Roman" w:hAnsi="Times New Roman" w:eastAsia="方正仿宋_GBK" w:cs="Times New Roman"/>
          <w:kern w:val="0"/>
          <w:sz w:val="32"/>
          <w:szCs w:val="32"/>
          <w:shd w:val="clear" w:color="auto" w:fill="FFFFFF"/>
          <w:lang w:bidi="ar"/>
        </w:rPr>
        <w:t>贝思特公司</w:t>
      </w:r>
      <w:r>
        <w:rPr>
          <w:rFonts w:ascii="Times New Roman" w:hAnsi="Times New Roman" w:eastAsia="方正仿宋_GBK" w:cs="Times New Roman"/>
          <w:kern w:val="0"/>
          <w:sz w:val="32"/>
          <w:szCs w:val="32"/>
          <w:shd w:val="clear" w:color="auto" w:fill="FFFFFF"/>
          <w:lang w:bidi="ar"/>
        </w:rPr>
        <w:t>指定区级</w:t>
      </w:r>
      <w:r>
        <w:rPr>
          <w:rFonts w:hint="eastAsia" w:ascii="Times New Roman" w:hAnsi="Times New Roman" w:eastAsia="方正仿宋_GBK" w:cs="Times New Roman"/>
          <w:kern w:val="0"/>
          <w:sz w:val="32"/>
          <w:szCs w:val="32"/>
          <w:shd w:val="clear" w:color="auto" w:fill="FFFFFF"/>
          <w:lang w:bidi="ar"/>
        </w:rPr>
        <w:t>及</w:t>
      </w:r>
      <w:r>
        <w:rPr>
          <w:rFonts w:ascii="Times New Roman" w:hAnsi="Times New Roman" w:eastAsia="方正仿宋_GBK" w:cs="Times New Roman"/>
          <w:kern w:val="0"/>
          <w:sz w:val="32"/>
          <w:szCs w:val="32"/>
          <w:shd w:val="clear" w:color="auto" w:fill="FFFFFF"/>
          <w:lang w:bidi="ar"/>
        </w:rPr>
        <w:t>以上综合性医疗卫生机构进行体检，体检费用由</w:t>
      </w:r>
      <w:r>
        <w:rPr>
          <w:rFonts w:hint="eastAsia" w:ascii="Times New Roman" w:hAnsi="Times New Roman" w:eastAsia="方正仿宋_GBK" w:cs="Times New Roman"/>
          <w:kern w:val="0"/>
          <w:sz w:val="32"/>
          <w:szCs w:val="32"/>
          <w:shd w:val="clear" w:color="auto" w:fill="FFFFFF"/>
          <w:lang w:bidi="ar"/>
        </w:rPr>
        <w:t>应聘者</w:t>
      </w:r>
      <w:r>
        <w:rPr>
          <w:rFonts w:ascii="Times New Roman" w:hAnsi="Times New Roman" w:eastAsia="方正仿宋_GBK" w:cs="Times New Roman"/>
          <w:kern w:val="0"/>
          <w:sz w:val="32"/>
          <w:szCs w:val="32"/>
          <w:shd w:val="clear" w:color="auto" w:fill="FFFFFF"/>
          <w:lang w:bidi="ar"/>
        </w:rPr>
        <w:t>自行承担。</w:t>
      </w:r>
      <w:r>
        <w:rPr>
          <w:rFonts w:ascii="方正仿宋_GBK" w:hAnsi="方正仿宋_GBK" w:eastAsia="方正仿宋_GBK" w:cs="方正仿宋_GBK"/>
          <w:sz w:val="32"/>
          <w:szCs w:val="32"/>
        </w:rPr>
        <w:t>受检人对体检结论有疑义的，可在接到体检结论通知之日起3日内书面向贝思特公司提出复检申请，由贝思特公司征得</w:t>
      </w:r>
      <w:r>
        <w:rPr>
          <w:rFonts w:hint="eastAsia" w:eastAsia="方正仿宋_GBK"/>
          <w:sz w:val="32"/>
          <w:szCs w:val="32"/>
        </w:rPr>
        <w:t>巴南实验中学</w:t>
      </w:r>
      <w:r>
        <w:rPr>
          <w:rFonts w:ascii="方正仿宋_GBK" w:hAnsi="方正仿宋_GBK" w:eastAsia="方正仿宋_GBK" w:cs="方正仿宋_GBK"/>
          <w:sz w:val="32"/>
          <w:szCs w:val="32"/>
        </w:rPr>
        <w:t>同意后到指定医院进行一次复检，体检结果以复检结果为准。</w:t>
      </w:r>
    </w:p>
    <w:p>
      <w:pPr>
        <w:spacing w:line="520" w:lineRule="exact"/>
        <w:ind w:firstLine="640" w:firstLineChars="200"/>
        <w:rPr>
          <w:rFonts w:eastAsia="方正仿宋_GBK"/>
          <w:sz w:val="32"/>
          <w:szCs w:val="32"/>
        </w:rPr>
      </w:pPr>
      <w:r>
        <w:rPr>
          <w:rFonts w:hint="eastAsia" w:ascii="方正仿宋_GBK" w:hAnsi="方正仿宋_GBK" w:eastAsia="方正仿宋_GBK" w:cs="方正仿宋_GBK"/>
          <w:sz w:val="32"/>
          <w:szCs w:val="32"/>
        </w:rPr>
        <w:t>6.政治审查：</w:t>
      </w:r>
      <w:r>
        <w:rPr>
          <w:rFonts w:eastAsia="方正仿宋_GBK"/>
          <w:sz w:val="32"/>
          <w:szCs w:val="32"/>
        </w:rPr>
        <w:t>由</w:t>
      </w:r>
      <w:r>
        <w:rPr>
          <w:rFonts w:hint="eastAsia" w:eastAsia="方正仿宋_GBK"/>
          <w:sz w:val="32"/>
          <w:szCs w:val="32"/>
        </w:rPr>
        <w:t>重庆市巴南实验中学校</w:t>
      </w:r>
      <w:r>
        <w:rPr>
          <w:rFonts w:eastAsia="方正仿宋_GBK"/>
          <w:sz w:val="32"/>
          <w:szCs w:val="32"/>
        </w:rPr>
        <w:t>对体检合格人员进行政审，凡不符合规定条件或弄虚作假一经查实，将立即取消其应聘资格，由此产生的一切后果由应聘者自负。</w:t>
      </w:r>
    </w:p>
    <w:p>
      <w:pPr>
        <w:widowControl/>
        <w:spacing w:line="520" w:lineRule="exact"/>
        <w:ind w:firstLine="640" w:firstLineChars="200"/>
        <w:rPr>
          <w:rStyle w:val="11"/>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7.公示：拟聘用人员名单</w:t>
      </w:r>
      <w:r>
        <w:rPr>
          <w:rFonts w:ascii="Times New Roman" w:hAnsi="Times New Roman" w:eastAsia="方正仿宋_GBK" w:cs="Times New Roman"/>
          <w:sz w:val="32"/>
          <w:szCs w:val="32"/>
        </w:rPr>
        <w:t>在</w:t>
      </w:r>
      <w:r>
        <w:rPr>
          <w:rFonts w:hint="eastAsia" w:ascii="Times New Roman" w:hAnsi="Times New Roman" w:eastAsia="方正仿宋_GBK" w:cs="Times New Roman"/>
          <w:sz w:val="32"/>
          <w:szCs w:val="32"/>
        </w:rPr>
        <w:t>巴南人才微信公众号</w:t>
      </w:r>
      <w:r>
        <w:rPr>
          <w:rFonts w:ascii="Times New Roman" w:hAnsi="Times New Roman" w:eastAsia="方正仿宋_GBK" w:cs="Times New Roman"/>
          <w:sz w:val="32"/>
          <w:szCs w:val="32"/>
        </w:rPr>
        <w:t>公示，公示时间为5</w:t>
      </w:r>
      <w:r>
        <w:rPr>
          <w:rFonts w:hint="eastAsia" w:ascii="Times New Roman" w:hAnsi="Times New Roman" w:eastAsia="方正仿宋_GBK" w:cs="Times New Roman"/>
          <w:sz w:val="32"/>
          <w:szCs w:val="32"/>
        </w:rPr>
        <w:t>天</w:t>
      </w:r>
      <w:r>
        <w:rPr>
          <w:rFonts w:ascii="Times New Roman" w:hAnsi="Times New Roman" w:eastAsia="方正仿宋_GBK" w:cs="Times New Roman"/>
          <w:sz w:val="32"/>
          <w:szCs w:val="32"/>
        </w:rPr>
        <w:t>。</w:t>
      </w:r>
    </w:p>
    <w:p>
      <w:pPr>
        <w:pStyle w:val="8"/>
        <w:spacing w:before="0" w:beforeAutospacing="0" w:after="0" w:afterAutospacing="0" w:line="52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六、条件待遇</w:t>
      </w:r>
    </w:p>
    <w:p>
      <w:pPr>
        <w:spacing w:line="520"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sz w:val="32"/>
          <w:szCs w:val="32"/>
        </w:rPr>
        <w:t>1.合同管理：</w:t>
      </w:r>
      <w:r>
        <w:rPr>
          <w:rFonts w:eastAsia="方正仿宋_GBK"/>
          <w:sz w:val="32"/>
          <w:szCs w:val="32"/>
        </w:rPr>
        <w:t>录用人员与贝思特公司签订《派遣员工劳动合同》，派遣到</w:t>
      </w:r>
      <w:r>
        <w:rPr>
          <w:rFonts w:hint="eastAsia" w:eastAsia="方正仿宋_GBK"/>
          <w:sz w:val="32"/>
          <w:szCs w:val="32"/>
        </w:rPr>
        <w:t>重庆市巴南实验中学</w:t>
      </w:r>
      <w:r>
        <w:rPr>
          <w:rFonts w:hint="eastAsia" w:eastAsia="方正仿宋_GBK"/>
          <w:color w:val="000000" w:themeColor="text1"/>
          <w:sz w:val="32"/>
          <w:szCs w:val="32"/>
          <w14:textFill>
            <w14:solidFill>
              <w14:schemeClr w14:val="tx1"/>
            </w14:solidFill>
          </w14:textFill>
        </w:rPr>
        <w:t>校工</w:t>
      </w:r>
      <w:r>
        <w:rPr>
          <w:rFonts w:eastAsia="方正仿宋_GBK"/>
          <w:color w:val="000000" w:themeColor="text1"/>
          <w:sz w:val="32"/>
          <w:szCs w:val="32"/>
          <w14:textFill>
            <w14:solidFill>
              <w14:schemeClr w14:val="tx1"/>
            </w14:solidFill>
          </w14:textFill>
        </w:rPr>
        <w:t>作，</w:t>
      </w:r>
      <w:r>
        <w:rPr>
          <w:rFonts w:eastAsia="方正仿宋_GBK"/>
          <w:color w:val="000000" w:themeColor="text1"/>
          <w:kern w:val="0"/>
          <w:sz w:val="32"/>
          <w:szCs w:val="32"/>
          <w14:textFill>
            <w14:solidFill>
              <w14:schemeClr w14:val="tx1"/>
            </w14:solidFill>
          </w14:textFill>
        </w:rPr>
        <w:t>试用期</w:t>
      </w:r>
      <w:r>
        <w:rPr>
          <w:rFonts w:hint="eastAsia" w:eastAsia="方正仿宋_GBK"/>
          <w:color w:val="000000" w:themeColor="text1"/>
          <w:kern w:val="0"/>
          <w:sz w:val="32"/>
          <w:szCs w:val="32"/>
          <w14:textFill>
            <w14:solidFill>
              <w14:schemeClr w14:val="tx1"/>
            </w14:solidFill>
          </w14:textFill>
        </w:rPr>
        <w:t>2</w:t>
      </w:r>
      <w:r>
        <w:rPr>
          <w:rFonts w:eastAsia="方正仿宋_GBK"/>
          <w:color w:val="000000" w:themeColor="text1"/>
          <w:kern w:val="0"/>
          <w:sz w:val="32"/>
          <w:szCs w:val="32"/>
          <w14:textFill>
            <w14:solidFill>
              <w14:schemeClr w14:val="tx1"/>
            </w14:solidFill>
          </w14:textFill>
        </w:rPr>
        <w:t>个月。</w:t>
      </w:r>
    </w:p>
    <w:p>
      <w:pPr>
        <w:pStyle w:val="8"/>
        <w:shd w:val="clear" w:color="auto" w:fill="FFFFFF"/>
        <w:snapToGrid w:val="0"/>
        <w:spacing w:beforeAutospacing="0" w:afterAutospacing="0"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2.薪资待遇：电话咨询或者面议。</w:t>
      </w:r>
    </w:p>
    <w:p>
      <w:pPr>
        <w:pStyle w:val="8"/>
        <w:spacing w:before="0" w:beforeAutospacing="0" w:after="0" w:afterAutospacing="0" w:line="52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七、联系方式</w:t>
      </w:r>
    </w:p>
    <w:p>
      <w:pPr>
        <w:pStyle w:val="8"/>
        <w:shd w:val="clear" w:color="auto" w:fill="FFFFFF"/>
        <w:snapToGrid w:val="0"/>
        <w:spacing w:beforeAutospacing="0" w:afterAutospacing="0"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重庆市巴南实验中学校联系人：徐老师，电话：15826128673；李老师：13883141827；</w:t>
      </w:r>
    </w:p>
    <w:p>
      <w:pPr>
        <w:pStyle w:val="8"/>
        <w:shd w:val="clear" w:color="auto" w:fill="FFFFFF"/>
        <w:snapToGrid w:val="0"/>
        <w:spacing w:beforeAutospacing="0" w:afterAutospacing="0" w:line="52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贝思特公司咨询电话：66291686。</w:t>
      </w:r>
    </w:p>
    <w:p>
      <w:pPr>
        <w:pStyle w:val="9"/>
        <w:rPr>
          <w:rFonts w:hint="eastAsia" w:ascii="方正仿宋_GBK" w:hAnsi="方正仿宋_GBK" w:eastAsia="方正仿宋_GBK" w:cs="方正仿宋_GBK"/>
          <w:kern w:val="0"/>
        </w:rPr>
      </w:pPr>
      <w:r>
        <w:rPr>
          <w:rFonts w:hint="eastAsia" w:ascii="方正仿宋_GBK" w:hAnsi="方正仿宋_GBK" w:eastAsia="方正仿宋_GBK" w:cs="方正仿宋_GBK"/>
          <w:kern w:val="0"/>
        </w:rPr>
        <w:t>附件：</w:t>
      </w:r>
      <w:r>
        <w:rPr>
          <w:rFonts w:hint="eastAsia" w:ascii="方正仿宋_GBK" w:hAnsi="方正仿宋_GBK" w:eastAsia="方正仿宋_GBK" w:cs="方正仿宋_GBK"/>
          <w:b w:val="0"/>
          <w:bCs w:val="0"/>
          <w:kern w:val="0"/>
        </w:rPr>
        <w:t>1.重庆市巴南实验中学校聘用教师岗位一览表</w:t>
      </w:r>
    </w:p>
    <w:p>
      <w:pPr>
        <w:spacing w:line="52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kern w:val="0"/>
          <w:sz w:val="32"/>
          <w:szCs w:val="32"/>
        </w:rPr>
        <w:t xml:space="preserve">         2. 重庆市巴南实验中学校聘用教师招聘报名表</w:t>
      </w:r>
    </w:p>
    <w:p>
      <w:pPr>
        <w:pStyle w:val="8"/>
        <w:shd w:val="clear" w:color="auto" w:fill="FFFFFF"/>
        <w:snapToGrid w:val="0"/>
        <w:spacing w:beforeAutospacing="0" w:afterAutospacing="0" w:line="520" w:lineRule="exact"/>
        <w:ind w:firstLine="640" w:firstLineChars="200"/>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20" w:lineRule="exact"/>
        <w:ind w:firstLine="4160" w:firstLineChars="13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重庆市巴南实验中学校</w:t>
      </w:r>
    </w:p>
    <w:p>
      <w:pPr>
        <w:pStyle w:val="8"/>
        <w:shd w:val="clear" w:color="auto" w:fill="FFFFFF"/>
        <w:snapToGrid w:val="0"/>
        <w:spacing w:beforeAutospacing="0" w:afterAutospacing="0" w:line="520" w:lineRule="exact"/>
        <w:ind w:firstLine="3200" w:firstLineChars="10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重庆贝思特人力资源开发有限公司     </w:t>
      </w: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2025年8月</w:t>
      </w:r>
      <w:r>
        <w:rPr>
          <w:rFonts w:hint="eastAsia" w:ascii="方正仿宋_GBK" w:hAnsi="方正仿宋_GBK" w:eastAsia="方正仿宋_GBK" w:cs="方正仿宋_GBK"/>
          <w:sz w:val="32"/>
          <w:szCs w:val="32"/>
          <w:lang w:val="en-US" w:eastAsia="zh-CN"/>
        </w:rPr>
        <w:t>23</w:t>
      </w:r>
      <w:r>
        <w:rPr>
          <w:rFonts w:hint="eastAsia" w:ascii="方正仿宋_GBK" w:hAnsi="方正仿宋_GBK" w:eastAsia="方正仿宋_GBK" w:cs="方正仿宋_GBK"/>
          <w:sz w:val="32"/>
          <w:szCs w:val="32"/>
        </w:rPr>
        <w:t>日</w:t>
      </w: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32"/>
          <w:szCs w:val="32"/>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附件1：</w:t>
      </w:r>
    </w:p>
    <w:p>
      <w:pPr>
        <w:pStyle w:val="9"/>
        <w:rPr>
          <w:sz w:val="40"/>
          <w:szCs w:val="40"/>
        </w:rPr>
      </w:pPr>
      <w:r>
        <w:rPr>
          <w:rFonts w:hint="eastAsia" w:ascii="方正小标宋简体" w:hAnsi="方正小标宋简体" w:eastAsia="方正小标宋简体"/>
          <w:b w:val="0"/>
          <w:bCs w:val="0"/>
          <w:sz w:val="40"/>
          <w:szCs w:val="40"/>
        </w:rPr>
        <w:t>重庆市巴南实验中学校聘用教师岗位一览表</w:t>
      </w:r>
    </w:p>
    <w:tbl>
      <w:tblPr>
        <w:tblStyle w:val="12"/>
        <w:tblpPr w:leftFromText="180" w:rightFromText="180" w:vertAnchor="text" w:horzAnchor="margin" w:tblpXSpec="center" w:tblpY="152"/>
        <w:tblOverlap w:val="never"/>
        <w:tblW w:w="9665" w:type="dxa"/>
        <w:tblInd w:w="0" w:type="dxa"/>
        <w:tblLayout w:type="fixed"/>
        <w:tblCellMar>
          <w:top w:w="0" w:type="dxa"/>
          <w:left w:w="108" w:type="dxa"/>
          <w:bottom w:w="0" w:type="dxa"/>
          <w:right w:w="108" w:type="dxa"/>
        </w:tblCellMar>
      </w:tblPr>
      <w:tblGrid>
        <w:gridCol w:w="650"/>
        <w:gridCol w:w="645"/>
        <w:gridCol w:w="690"/>
        <w:gridCol w:w="930"/>
        <w:gridCol w:w="5205"/>
        <w:gridCol w:w="1545"/>
      </w:tblGrid>
      <w:tr>
        <w:tblPrEx>
          <w:tblLayout w:type="fixed"/>
          <w:tblCellMar>
            <w:top w:w="0" w:type="dxa"/>
            <w:left w:w="108" w:type="dxa"/>
            <w:bottom w:w="0" w:type="dxa"/>
            <w:right w:w="108" w:type="dxa"/>
          </w:tblCellMar>
        </w:tblPrEx>
        <w:trPr>
          <w:trHeight w:val="346" w:hRule="atLeast"/>
        </w:trPr>
        <w:tc>
          <w:tcPr>
            <w:tcW w:w="650" w:type="dxa"/>
            <w:vMerge w:val="restart"/>
            <w:tcBorders>
              <w:top w:val="single" w:color="auto" w:sz="8" w:space="0"/>
              <w:left w:val="single" w:color="auto" w:sz="8" w:space="0"/>
              <w:right w:val="single" w:color="auto" w:sz="8" w:space="0"/>
            </w:tcBorders>
            <w:shd w:val="clear" w:color="000000" w:fill="FFFFFF"/>
            <w:vAlign w:val="center"/>
          </w:tcPr>
          <w:p>
            <w:pPr>
              <w:widowControl/>
              <w:jc w:val="center"/>
              <w:rPr>
                <w:rFonts w:hint="eastAsia" w:ascii="黑体" w:hAnsi="黑体" w:eastAsia="黑体" w:cs="黑体"/>
                <w:kern w:val="0"/>
                <w:sz w:val="20"/>
              </w:rPr>
            </w:pPr>
            <w:r>
              <w:rPr>
                <w:rFonts w:hint="eastAsia" w:ascii="黑体" w:hAnsi="黑体" w:eastAsia="黑体" w:cs="黑体"/>
                <w:kern w:val="0"/>
                <w:sz w:val="20"/>
              </w:rPr>
              <w:t>序号</w:t>
            </w:r>
          </w:p>
        </w:tc>
        <w:tc>
          <w:tcPr>
            <w:tcW w:w="645" w:type="dxa"/>
            <w:vMerge w:val="restart"/>
            <w:tcBorders>
              <w:top w:val="single" w:color="auto" w:sz="8" w:space="0"/>
              <w:left w:val="single" w:color="auto" w:sz="8" w:space="0"/>
              <w:right w:val="single" w:color="auto" w:sz="8" w:space="0"/>
            </w:tcBorders>
            <w:shd w:val="clear" w:color="000000" w:fill="FFFFFF"/>
            <w:vAlign w:val="center"/>
          </w:tcPr>
          <w:p>
            <w:pPr>
              <w:widowControl/>
              <w:jc w:val="center"/>
              <w:rPr>
                <w:rFonts w:hint="eastAsia" w:ascii="黑体" w:hAnsi="黑体" w:eastAsia="黑体" w:cs="黑体"/>
                <w:kern w:val="0"/>
                <w:sz w:val="20"/>
              </w:rPr>
            </w:pPr>
            <w:r>
              <w:rPr>
                <w:rFonts w:hint="eastAsia" w:ascii="黑体" w:hAnsi="黑体" w:eastAsia="黑体" w:cs="黑体"/>
                <w:kern w:val="0"/>
                <w:sz w:val="20"/>
              </w:rPr>
              <w:t>招聘岗位</w:t>
            </w:r>
          </w:p>
        </w:tc>
        <w:tc>
          <w:tcPr>
            <w:tcW w:w="690" w:type="dxa"/>
            <w:vMerge w:val="restart"/>
            <w:tcBorders>
              <w:top w:val="single" w:color="auto" w:sz="8" w:space="0"/>
              <w:left w:val="single" w:color="auto" w:sz="8" w:space="0"/>
              <w:right w:val="single" w:color="auto" w:sz="8" w:space="0"/>
            </w:tcBorders>
            <w:shd w:val="clear" w:color="000000" w:fill="FFFFFF"/>
            <w:vAlign w:val="center"/>
          </w:tcPr>
          <w:p>
            <w:pPr>
              <w:widowControl/>
              <w:jc w:val="center"/>
              <w:rPr>
                <w:rFonts w:hint="eastAsia" w:ascii="黑体" w:hAnsi="黑体" w:eastAsia="黑体" w:cs="黑体"/>
                <w:color w:val="000000"/>
                <w:kern w:val="0"/>
                <w:sz w:val="22"/>
                <w:lang w:bidi="ar"/>
              </w:rPr>
            </w:pPr>
            <w:r>
              <w:rPr>
                <w:rFonts w:hint="eastAsia" w:ascii="黑体" w:hAnsi="黑体" w:eastAsia="黑体" w:cs="黑体"/>
                <w:color w:val="000000"/>
                <w:kern w:val="0"/>
                <w:sz w:val="22"/>
                <w:lang w:bidi="ar"/>
              </w:rPr>
              <w:t>招聘人数</w:t>
            </w:r>
          </w:p>
        </w:tc>
        <w:tc>
          <w:tcPr>
            <w:tcW w:w="7680" w:type="dxa"/>
            <w:gridSpan w:val="3"/>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hint="eastAsia" w:ascii="黑体" w:hAnsi="黑体" w:eastAsia="黑体" w:cs="黑体"/>
                <w:kern w:val="0"/>
                <w:sz w:val="20"/>
              </w:rPr>
            </w:pPr>
            <w:r>
              <w:rPr>
                <w:rFonts w:hint="eastAsia" w:ascii="黑体" w:hAnsi="黑体" w:eastAsia="黑体" w:cs="黑体"/>
                <w:kern w:val="0"/>
                <w:sz w:val="20"/>
              </w:rPr>
              <w:t>招聘条件</w:t>
            </w:r>
          </w:p>
        </w:tc>
      </w:tr>
      <w:tr>
        <w:tblPrEx>
          <w:tblLayout w:type="fixed"/>
          <w:tblCellMar>
            <w:top w:w="0" w:type="dxa"/>
            <w:left w:w="108" w:type="dxa"/>
            <w:bottom w:w="0" w:type="dxa"/>
            <w:right w:w="108" w:type="dxa"/>
          </w:tblCellMar>
        </w:tblPrEx>
        <w:trPr>
          <w:trHeight w:val="346" w:hRule="atLeast"/>
        </w:trPr>
        <w:tc>
          <w:tcPr>
            <w:tcW w:w="650" w:type="dxa"/>
            <w:vMerge w:val="continue"/>
            <w:tcBorders>
              <w:left w:val="single" w:color="auto" w:sz="8" w:space="0"/>
              <w:bottom w:val="single" w:color="auto" w:sz="8" w:space="0"/>
              <w:right w:val="single" w:color="auto" w:sz="8" w:space="0"/>
            </w:tcBorders>
            <w:shd w:val="clear" w:color="000000" w:fill="FFFFFF"/>
            <w:vAlign w:val="center"/>
          </w:tcPr>
          <w:p>
            <w:pPr>
              <w:widowControl/>
              <w:jc w:val="center"/>
              <w:rPr>
                <w:rFonts w:hint="eastAsia" w:ascii="黑体" w:hAnsi="黑体" w:eastAsia="黑体" w:cs="黑体"/>
                <w:kern w:val="0"/>
                <w:sz w:val="20"/>
              </w:rPr>
            </w:pPr>
          </w:p>
        </w:tc>
        <w:tc>
          <w:tcPr>
            <w:tcW w:w="645" w:type="dxa"/>
            <w:vMerge w:val="continue"/>
            <w:tcBorders>
              <w:left w:val="single" w:color="auto" w:sz="8" w:space="0"/>
              <w:bottom w:val="single" w:color="auto" w:sz="8" w:space="0"/>
              <w:right w:val="single" w:color="auto" w:sz="8" w:space="0"/>
            </w:tcBorders>
            <w:shd w:val="clear" w:color="000000" w:fill="FFFFFF"/>
            <w:vAlign w:val="center"/>
          </w:tcPr>
          <w:p>
            <w:pPr>
              <w:widowControl/>
              <w:jc w:val="center"/>
              <w:rPr>
                <w:rFonts w:hint="eastAsia" w:ascii="黑体" w:hAnsi="黑体" w:eastAsia="黑体" w:cs="黑体"/>
                <w:kern w:val="0"/>
                <w:sz w:val="20"/>
              </w:rPr>
            </w:pPr>
          </w:p>
        </w:tc>
        <w:tc>
          <w:tcPr>
            <w:tcW w:w="690" w:type="dxa"/>
            <w:vMerge w:val="continue"/>
            <w:tcBorders>
              <w:left w:val="single" w:color="auto" w:sz="8" w:space="0"/>
              <w:bottom w:val="single" w:color="auto" w:sz="8" w:space="0"/>
              <w:right w:val="single" w:color="auto" w:sz="8" w:space="0"/>
            </w:tcBorders>
            <w:shd w:val="clear" w:color="000000" w:fill="FFFFFF"/>
            <w:vAlign w:val="center"/>
          </w:tcPr>
          <w:p>
            <w:pPr>
              <w:widowControl/>
              <w:jc w:val="center"/>
              <w:rPr>
                <w:rFonts w:hint="eastAsia" w:ascii="黑体" w:hAnsi="黑体" w:eastAsia="黑体" w:cs="黑体"/>
                <w:color w:val="000000"/>
                <w:kern w:val="0"/>
                <w:sz w:val="22"/>
                <w:lang w:bidi="ar"/>
              </w:rPr>
            </w:pPr>
          </w:p>
        </w:tc>
        <w:tc>
          <w:tcPr>
            <w:tcW w:w="930"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hint="eastAsia" w:ascii="黑体" w:hAnsi="黑体" w:eastAsia="黑体" w:cs="黑体"/>
                <w:kern w:val="0"/>
                <w:sz w:val="20"/>
              </w:rPr>
            </w:pPr>
            <w:r>
              <w:rPr>
                <w:rFonts w:hint="eastAsia" w:ascii="黑体" w:hAnsi="黑体" w:eastAsia="黑体" w:cs="黑体"/>
                <w:kern w:val="0"/>
                <w:sz w:val="20"/>
              </w:rPr>
              <w:t>学历</w:t>
            </w:r>
          </w:p>
        </w:tc>
        <w:tc>
          <w:tcPr>
            <w:tcW w:w="5205"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Style w:val="17"/>
                <w:rFonts w:hint="eastAsia" w:ascii="黑体" w:hAnsi="黑体" w:eastAsia="黑体" w:cs="黑体"/>
                <w:lang w:bidi="ar"/>
              </w:rPr>
            </w:pPr>
            <w:r>
              <w:rPr>
                <w:rStyle w:val="17"/>
                <w:rFonts w:hint="eastAsia" w:ascii="黑体" w:hAnsi="黑体" w:eastAsia="黑体" w:cs="黑体"/>
                <w:lang w:bidi="ar"/>
              </w:rPr>
              <w:t>专业</w:t>
            </w:r>
          </w:p>
        </w:tc>
        <w:tc>
          <w:tcPr>
            <w:tcW w:w="1545"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hint="eastAsia" w:ascii="黑体" w:hAnsi="黑体" w:eastAsia="黑体" w:cs="黑体"/>
                <w:kern w:val="0"/>
                <w:sz w:val="20"/>
              </w:rPr>
            </w:pPr>
            <w:r>
              <w:rPr>
                <w:rFonts w:hint="eastAsia" w:ascii="黑体" w:hAnsi="黑体" w:eastAsia="黑体" w:cs="黑体"/>
                <w:kern w:val="0"/>
                <w:sz w:val="20"/>
              </w:rPr>
              <w:t>其它条件</w:t>
            </w:r>
          </w:p>
        </w:tc>
      </w:tr>
      <w:tr>
        <w:tblPrEx>
          <w:tblLayout w:type="fixed"/>
          <w:tblCellMar>
            <w:top w:w="0" w:type="dxa"/>
            <w:left w:w="108" w:type="dxa"/>
            <w:bottom w:w="0" w:type="dxa"/>
            <w:right w:w="108" w:type="dxa"/>
          </w:tblCellMar>
        </w:tblPrEx>
        <w:trPr>
          <w:trHeight w:val="1056" w:hRule="atLeast"/>
        </w:trPr>
        <w:tc>
          <w:tcPr>
            <w:tcW w:w="650"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hint="eastAsia" w:eastAsia="方正仿宋_GBK"/>
                <w:kern w:val="0"/>
                <w:szCs w:val="21"/>
                <w:lang w:eastAsia="zh-CN"/>
              </w:rPr>
            </w:pPr>
            <w:r>
              <w:rPr>
                <w:rFonts w:hint="eastAsia" w:eastAsia="方正仿宋_GBK"/>
                <w:kern w:val="0"/>
                <w:szCs w:val="21"/>
                <w:lang w:val="en-US" w:eastAsia="zh-CN"/>
              </w:rPr>
              <w:t>1</w:t>
            </w:r>
          </w:p>
        </w:tc>
        <w:tc>
          <w:tcPr>
            <w:tcW w:w="645"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eastAsia="方正仿宋_GBK"/>
                <w:kern w:val="0"/>
                <w:szCs w:val="21"/>
              </w:rPr>
            </w:pPr>
            <w:r>
              <w:rPr>
                <w:rFonts w:hint="eastAsia" w:eastAsia="方正仿宋_GBK"/>
                <w:kern w:val="0"/>
                <w:szCs w:val="21"/>
              </w:rPr>
              <w:t>初中道德与法治教师</w:t>
            </w:r>
          </w:p>
        </w:tc>
        <w:tc>
          <w:tcPr>
            <w:tcW w:w="690"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eastAsia="方正仿宋_GBK"/>
                <w:kern w:val="0"/>
                <w:szCs w:val="21"/>
              </w:rPr>
            </w:pPr>
            <w:r>
              <w:rPr>
                <w:rFonts w:hint="eastAsia" w:ascii="仿宋" w:hAnsi="仿宋" w:eastAsia="仿宋" w:cs="仿宋"/>
                <w:color w:val="000000"/>
                <w:kern w:val="0"/>
                <w:szCs w:val="21"/>
                <w:lang w:bidi="ar"/>
              </w:rPr>
              <w:t>2</w:t>
            </w:r>
          </w:p>
        </w:tc>
        <w:tc>
          <w:tcPr>
            <w:tcW w:w="930"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eastAsia="方正仿宋_GBK"/>
                <w:kern w:val="0"/>
                <w:szCs w:val="21"/>
              </w:rPr>
            </w:pPr>
            <w:r>
              <w:rPr>
                <w:rFonts w:hint="eastAsia" w:eastAsia="方正仿宋_GBK"/>
                <w:kern w:val="0"/>
                <w:szCs w:val="21"/>
              </w:rPr>
              <w:t>大学本科及以上学历</w:t>
            </w:r>
          </w:p>
        </w:tc>
        <w:tc>
          <w:tcPr>
            <w:tcW w:w="5205"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left"/>
              <w:rPr>
                <w:rFonts w:hint="eastAsia" w:ascii="仿宋" w:hAnsi="仿宋" w:eastAsia="仿宋" w:cs="宋体"/>
                <w:color w:val="000000"/>
                <w:kern w:val="0"/>
                <w:szCs w:val="21"/>
              </w:rPr>
            </w:pPr>
            <w:r>
              <w:rPr>
                <w:rFonts w:hint="eastAsia" w:ascii="仿宋" w:hAnsi="仿宋" w:eastAsia="仿宋"/>
                <w:color w:val="000000"/>
                <w:szCs w:val="21"/>
              </w:rPr>
              <w:t>本科专业:0302-政治学【类】,0305-马克思主义理论【类】,0401-教育学【类】（思政方向）,01-哲学【门类】;</w:t>
            </w:r>
            <w:r>
              <w:rPr>
                <w:rFonts w:hint="eastAsia" w:ascii="仿宋" w:hAnsi="仿宋" w:eastAsia="仿宋"/>
                <w:color w:val="000000"/>
                <w:szCs w:val="21"/>
              </w:rPr>
              <w:br w:type="textWrapping"/>
            </w:r>
            <w:r>
              <w:rPr>
                <w:rFonts w:hint="eastAsia" w:ascii="仿宋" w:hAnsi="仿宋" w:eastAsia="仿宋"/>
                <w:color w:val="000000"/>
                <w:szCs w:val="21"/>
              </w:rPr>
              <w:t>研究生专业:0302-政治学【类】,0305-马克思主义理论【类】,0401-教育学【类】（思政方向）,0451-教育【类】（思政方向）,0307-中共党史党建学【类】,01-哲学【门类】</w:t>
            </w:r>
          </w:p>
        </w:tc>
        <w:tc>
          <w:tcPr>
            <w:tcW w:w="1545"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eastAsia="方正仿宋_GBK"/>
                <w:kern w:val="0"/>
                <w:szCs w:val="21"/>
              </w:rPr>
            </w:pPr>
            <w:r>
              <w:rPr>
                <w:rFonts w:hint="eastAsia" w:eastAsia="方正仿宋_GBK"/>
                <w:kern w:val="0"/>
                <w:szCs w:val="21"/>
              </w:rPr>
              <w:t>具有相应等级及以上教师资格证。</w:t>
            </w:r>
          </w:p>
        </w:tc>
      </w:tr>
      <w:tr>
        <w:tblPrEx>
          <w:tblLayout w:type="fixed"/>
          <w:tblCellMar>
            <w:top w:w="0" w:type="dxa"/>
            <w:left w:w="108" w:type="dxa"/>
            <w:bottom w:w="0" w:type="dxa"/>
            <w:right w:w="108" w:type="dxa"/>
          </w:tblCellMar>
        </w:tblPrEx>
        <w:trPr>
          <w:trHeight w:val="1056" w:hRule="atLeast"/>
        </w:trPr>
        <w:tc>
          <w:tcPr>
            <w:tcW w:w="650" w:type="dxa"/>
            <w:tcBorders>
              <w:top w:val="single" w:color="auto" w:sz="8" w:space="0"/>
              <w:left w:val="single" w:color="auto" w:sz="8" w:space="0"/>
              <w:bottom w:val="single" w:color="auto" w:sz="8" w:space="0"/>
              <w:right w:val="single" w:color="auto" w:sz="8" w:space="0"/>
            </w:tcBorders>
            <w:shd w:val="clear" w:color="000000" w:fill="FFFFFF"/>
            <w:vAlign w:val="center"/>
          </w:tcPr>
          <w:p>
            <w:pPr>
              <w:widowControl/>
              <w:jc w:val="center"/>
              <w:rPr>
                <w:rFonts w:hint="eastAsia" w:eastAsia="方正仿宋_GBK"/>
                <w:kern w:val="0"/>
                <w:szCs w:val="21"/>
                <w:lang w:val="en-US" w:eastAsia="zh-CN"/>
              </w:rPr>
            </w:pPr>
            <w:r>
              <w:rPr>
                <w:rFonts w:hint="eastAsia" w:eastAsia="方正仿宋_GBK"/>
                <w:kern w:val="0"/>
                <w:szCs w:val="21"/>
                <w:lang w:val="en-US" w:eastAsia="zh-CN"/>
              </w:rPr>
              <w:t>2</w:t>
            </w:r>
          </w:p>
        </w:tc>
        <w:tc>
          <w:tcPr>
            <w:tcW w:w="645" w:type="dxa"/>
            <w:tcBorders>
              <w:top w:val="single" w:color="auto" w:sz="8" w:space="0"/>
              <w:left w:val="single" w:color="auto" w:sz="8" w:space="0"/>
              <w:bottom w:val="single" w:color="auto" w:sz="8" w:space="0"/>
              <w:right w:val="single" w:color="auto" w:sz="8" w:space="0"/>
            </w:tcBorders>
            <w:shd w:val="clear" w:color="000000" w:fill="FFFFFF"/>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eastAsia="方正仿宋_GBK"/>
                <w:kern w:val="0"/>
                <w:szCs w:val="21"/>
              </w:rPr>
            </w:pPr>
            <w:r>
              <w:rPr>
                <w:rFonts w:hint="eastAsia" w:ascii="仿宋" w:hAnsi="仿宋" w:eastAsia="仿宋" w:cs="仿宋"/>
                <w:i w:val="0"/>
                <w:iCs w:val="0"/>
                <w:color w:val="000000"/>
                <w:kern w:val="0"/>
                <w:sz w:val="22"/>
                <w:szCs w:val="22"/>
                <w:u w:val="none"/>
                <w:lang w:val="en-US" w:eastAsia="zh-CN" w:bidi="ar"/>
              </w:rPr>
              <w:t>初中数学教师</w:t>
            </w:r>
          </w:p>
        </w:tc>
        <w:tc>
          <w:tcPr>
            <w:tcW w:w="690" w:type="dxa"/>
            <w:tcBorders>
              <w:top w:val="single" w:color="auto" w:sz="8" w:space="0"/>
              <w:left w:val="single" w:color="auto" w:sz="8" w:space="0"/>
              <w:bottom w:val="single" w:color="auto" w:sz="8" w:space="0"/>
              <w:right w:val="single" w:color="auto" w:sz="8" w:space="0"/>
            </w:tcBorders>
            <w:shd w:val="clear" w:color="000000" w:fill="FFFFFF"/>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color w:val="000000"/>
                <w:kern w:val="0"/>
                <w:szCs w:val="21"/>
                <w:lang w:bidi="ar"/>
              </w:rPr>
            </w:pPr>
            <w:r>
              <w:rPr>
                <w:rFonts w:hint="eastAsia" w:ascii="仿宋" w:hAnsi="仿宋" w:eastAsia="仿宋" w:cs="仿宋"/>
                <w:i w:val="0"/>
                <w:iCs w:val="0"/>
                <w:color w:val="000000"/>
                <w:kern w:val="0"/>
                <w:sz w:val="22"/>
                <w:szCs w:val="22"/>
                <w:u w:val="none"/>
                <w:lang w:val="en-US" w:eastAsia="zh-CN" w:bidi="ar"/>
              </w:rPr>
              <w:t>1</w:t>
            </w:r>
          </w:p>
        </w:tc>
        <w:tc>
          <w:tcPr>
            <w:tcW w:w="930" w:type="dxa"/>
            <w:tcBorders>
              <w:top w:val="single" w:color="auto" w:sz="8" w:space="0"/>
              <w:left w:val="single" w:color="auto" w:sz="8" w:space="0"/>
              <w:bottom w:val="single" w:color="auto" w:sz="8" w:space="0"/>
              <w:right w:val="single" w:color="auto" w:sz="8" w:space="0"/>
            </w:tcBorders>
            <w:shd w:val="clear" w:color="000000" w:fill="FFFFFF"/>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eastAsia="方正仿宋_GBK"/>
                <w:kern w:val="0"/>
                <w:szCs w:val="21"/>
              </w:rPr>
            </w:pPr>
            <w:r>
              <w:rPr>
                <w:rFonts w:hint="eastAsia" w:ascii="仿宋" w:hAnsi="仿宋" w:eastAsia="仿宋" w:cs="仿宋"/>
                <w:i w:val="0"/>
                <w:iCs w:val="0"/>
                <w:color w:val="auto"/>
                <w:kern w:val="0"/>
                <w:sz w:val="22"/>
                <w:szCs w:val="22"/>
                <w:u w:val="none"/>
                <w:lang w:val="en-US" w:eastAsia="zh-CN" w:bidi="ar"/>
              </w:rPr>
              <w:t>本科及以上学历</w:t>
            </w:r>
          </w:p>
        </w:tc>
        <w:tc>
          <w:tcPr>
            <w:tcW w:w="5205" w:type="dxa"/>
            <w:tcBorders>
              <w:top w:val="single" w:color="auto" w:sz="8" w:space="0"/>
              <w:left w:val="single" w:color="auto" w:sz="8" w:space="0"/>
              <w:bottom w:val="single" w:color="auto" w:sz="8" w:space="0"/>
              <w:right w:val="single" w:color="auto" w:sz="8" w:space="0"/>
            </w:tcBorders>
            <w:shd w:val="clear" w:color="000000" w:fill="FFFFFF"/>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olor w:val="000000"/>
                <w:szCs w:val="21"/>
              </w:rPr>
            </w:pPr>
            <w:r>
              <w:rPr>
                <w:rStyle w:val="18"/>
                <w:rFonts w:hint="default"/>
                <w:lang w:val="en-US" w:eastAsia="zh-CN" w:bidi="ar"/>
              </w:rPr>
              <w:t>本科专业</w:t>
            </w:r>
            <w:r>
              <w:rPr>
                <w:rStyle w:val="19"/>
                <w:rFonts w:eastAsia="仿宋"/>
                <w:lang w:val="en-US" w:eastAsia="zh-CN" w:bidi="ar"/>
              </w:rPr>
              <w:t>: 0701-</w:t>
            </w:r>
            <w:r>
              <w:rPr>
                <w:rStyle w:val="18"/>
                <w:rFonts w:hint="default"/>
                <w:lang w:val="en-US" w:eastAsia="zh-CN" w:bidi="ar"/>
              </w:rPr>
              <w:t>数学【类】</w:t>
            </w:r>
            <w:r>
              <w:rPr>
                <w:rStyle w:val="19"/>
                <w:rFonts w:eastAsia="仿宋"/>
                <w:lang w:val="en-US" w:eastAsia="zh-CN" w:bidi="ar"/>
              </w:rPr>
              <w:t>,0401-</w:t>
            </w:r>
            <w:r>
              <w:rPr>
                <w:rStyle w:val="18"/>
                <w:rFonts w:hint="default"/>
                <w:lang w:val="en-US" w:eastAsia="zh-CN" w:bidi="ar"/>
              </w:rPr>
              <w:t>教育学【类】（数学方向）</w:t>
            </w:r>
            <w:r>
              <w:rPr>
                <w:rStyle w:val="19"/>
                <w:rFonts w:eastAsia="仿宋"/>
                <w:lang w:val="en-US" w:eastAsia="zh-CN" w:bidi="ar"/>
              </w:rPr>
              <w:t>;</w:t>
            </w:r>
            <w:r>
              <w:rPr>
                <w:rStyle w:val="19"/>
                <w:rFonts w:eastAsia="仿宋"/>
                <w:lang w:val="en-US" w:eastAsia="zh-CN" w:bidi="ar"/>
              </w:rPr>
              <w:br w:type="textWrapping"/>
            </w:r>
            <w:r>
              <w:rPr>
                <w:rStyle w:val="18"/>
                <w:rFonts w:hint="default"/>
                <w:lang w:val="en-US" w:eastAsia="zh-CN" w:bidi="ar"/>
              </w:rPr>
              <w:t>研究生专业</w:t>
            </w:r>
            <w:r>
              <w:rPr>
                <w:rStyle w:val="19"/>
                <w:rFonts w:eastAsia="仿宋"/>
                <w:lang w:val="en-US" w:eastAsia="zh-CN" w:bidi="ar"/>
              </w:rPr>
              <w:t>: 0401-</w:t>
            </w:r>
            <w:r>
              <w:rPr>
                <w:rStyle w:val="18"/>
                <w:rFonts w:hint="default"/>
                <w:lang w:val="en-US" w:eastAsia="zh-CN" w:bidi="ar"/>
              </w:rPr>
              <w:t>教育学【类】（数学方向）</w:t>
            </w:r>
            <w:r>
              <w:rPr>
                <w:rStyle w:val="19"/>
                <w:rFonts w:eastAsia="仿宋"/>
                <w:lang w:val="en-US" w:eastAsia="zh-CN" w:bidi="ar"/>
              </w:rPr>
              <w:t>,0451-</w:t>
            </w:r>
            <w:r>
              <w:rPr>
                <w:rStyle w:val="18"/>
                <w:rFonts w:hint="default"/>
                <w:lang w:val="en-US" w:eastAsia="zh-CN" w:bidi="ar"/>
              </w:rPr>
              <w:t>教育【类】（数学方向）</w:t>
            </w:r>
            <w:r>
              <w:rPr>
                <w:rStyle w:val="19"/>
                <w:rFonts w:eastAsia="仿宋"/>
                <w:lang w:val="en-US" w:eastAsia="zh-CN" w:bidi="ar"/>
              </w:rPr>
              <w:t>,0701-</w:t>
            </w:r>
            <w:r>
              <w:rPr>
                <w:rStyle w:val="18"/>
                <w:rFonts w:hint="default"/>
                <w:lang w:val="en-US" w:eastAsia="zh-CN" w:bidi="ar"/>
              </w:rPr>
              <w:t>数学【类】</w:t>
            </w:r>
          </w:p>
        </w:tc>
        <w:tc>
          <w:tcPr>
            <w:tcW w:w="1545" w:type="dxa"/>
            <w:tcBorders>
              <w:top w:val="single" w:color="auto" w:sz="8" w:space="0"/>
              <w:left w:val="single" w:color="auto" w:sz="8" w:space="0"/>
              <w:bottom w:val="single" w:color="auto" w:sz="8" w:space="0"/>
              <w:right w:val="single" w:color="auto" w:sz="8" w:space="0"/>
            </w:tcBorders>
            <w:shd w:val="clear" w:color="000000" w:fill="FFFFFF"/>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eastAsia="方正仿宋_GBK"/>
                <w:kern w:val="0"/>
                <w:szCs w:val="21"/>
              </w:rPr>
            </w:pPr>
            <w:r>
              <w:rPr>
                <w:rFonts w:hint="eastAsia" w:ascii="仿宋" w:hAnsi="仿宋" w:eastAsia="仿宋" w:cs="仿宋"/>
                <w:i w:val="0"/>
                <w:iCs w:val="0"/>
                <w:color w:val="auto"/>
                <w:kern w:val="0"/>
                <w:sz w:val="22"/>
                <w:szCs w:val="22"/>
                <w:u w:val="none"/>
                <w:lang w:val="en-US" w:eastAsia="zh-CN" w:bidi="ar"/>
              </w:rPr>
              <w:t>具有相应等级及以上教师资格证。</w:t>
            </w:r>
          </w:p>
        </w:tc>
      </w:tr>
    </w:tbl>
    <w:p>
      <w:pPr>
        <w:widowControl/>
        <w:rPr>
          <w:rFonts w:hint="eastAsia" w:ascii="黑体" w:hAnsi="黑体" w:eastAsia="黑体" w:cs="黑体"/>
          <w:color w:val="000000"/>
          <w:kern w:val="0"/>
          <w:sz w:val="22"/>
          <w:lang w:bidi="ar"/>
        </w:rPr>
      </w:pPr>
      <w:r>
        <w:rPr>
          <w:rFonts w:hint="eastAsia" w:ascii="黑体" w:hAnsi="黑体" w:eastAsia="黑体" w:cs="黑体"/>
          <w:color w:val="000000"/>
          <w:kern w:val="0"/>
          <w:sz w:val="22"/>
          <w:lang w:bidi="ar"/>
        </w:rPr>
        <w:t>备注：以上专业参考《重庆市事业单位公开招聘专业参考目录（2024年版）》</w:t>
      </w:r>
    </w:p>
    <w:p>
      <w:pPr>
        <w:pStyle w:val="5"/>
        <w:rPr>
          <w:lang w:bidi="ar"/>
        </w:rPr>
      </w:pPr>
    </w:p>
    <w:p>
      <w:pPr>
        <w:pStyle w:val="5"/>
        <w:rPr>
          <w:lang w:bidi="ar"/>
        </w:rPr>
      </w:pPr>
    </w:p>
    <w:p>
      <w:pPr>
        <w:pStyle w:val="5"/>
        <w:rPr>
          <w:lang w:bidi="ar"/>
        </w:rPr>
      </w:pPr>
    </w:p>
    <w:p>
      <w:pPr>
        <w:pStyle w:val="5"/>
        <w:rPr>
          <w:lang w:bidi="ar"/>
        </w:rPr>
      </w:pPr>
    </w:p>
    <w:p>
      <w:pPr>
        <w:pStyle w:val="5"/>
        <w:rPr>
          <w:lang w:bidi="ar"/>
        </w:rPr>
      </w:pPr>
    </w:p>
    <w:p>
      <w:pPr>
        <w:pStyle w:val="5"/>
        <w:rPr>
          <w:lang w:bidi="ar"/>
        </w:rPr>
      </w:pPr>
    </w:p>
    <w:p>
      <w:pPr>
        <w:pStyle w:val="5"/>
        <w:rPr>
          <w:lang w:bidi="ar"/>
        </w:rPr>
      </w:pPr>
    </w:p>
    <w:p>
      <w:pPr>
        <w:pStyle w:val="5"/>
        <w:rPr>
          <w:lang w:bidi="ar"/>
        </w:rPr>
      </w:pPr>
    </w:p>
    <w:p>
      <w:pPr>
        <w:pStyle w:val="5"/>
        <w:rPr>
          <w:lang w:bidi="ar"/>
        </w:rPr>
      </w:pPr>
    </w:p>
    <w:p>
      <w:pPr>
        <w:pStyle w:val="5"/>
        <w:rPr>
          <w:lang w:bidi="ar"/>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p>
    <w:p>
      <w:pPr>
        <w:pStyle w:val="8"/>
        <w:shd w:val="clear" w:color="auto" w:fill="FFFFFF"/>
        <w:snapToGrid w:val="0"/>
        <w:spacing w:beforeAutospacing="0" w:afterAutospacing="0" w:line="520" w:lineRule="exact"/>
        <w:rPr>
          <w:rFonts w:hint="eastAsia" w:ascii="方正仿宋_GBK" w:hAnsi="方正仿宋_GBK" w:eastAsia="方正仿宋_GBK" w:cs="方正仿宋_GBK"/>
          <w:sz w:val="28"/>
          <w:szCs w:val="28"/>
        </w:rPr>
      </w:pPr>
      <w:bookmarkStart w:id="0" w:name="_GoBack"/>
      <w:bookmarkEnd w:id="0"/>
      <w:r>
        <w:rPr>
          <w:rFonts w:hint="eastAsia" w:ascii="方正仿宋_GBK" w:hAnsi="方正仿宋_GBK" w:eastAsia="方正仿宋_GBK" w:cs="方正仿宋_GBK"/>
          <w:sz w:val="28"/>
          <w:szCs w:val="28"/>
        </w:rPr>
        <w:t>附件2：</w:t>
      </w:r>
    </w:p>
    <w:p>
      <w:pPr>
        <w:spacing w:line="560" w:lineRule="exact"/>
        <w:jc w:val="center"/>
        <w:rPr>
          <w:rFonts w:ascii="仿宋_GB2312"/>
          <w:b/>
          <w:sz w:val="22"/>
        </w:rPr>
      </w:pPr>
      <w:r>
        <w:rPr>
          <w:rFonts w:hint="eastAsia" w:ascii="方正小标宋简体" w:hAnsi="方正小标宋简体" w:eastAsia="方正小标宋简体"/>
          <w:sz w:val="40"/>
          <w:szCs w:val="44"/>
        </w:rPr>
        <w:t>重庆市巴南实验中学校聘用教师招聘报名表</w:t>
      </w:r>
    </w:p>
    <w:p>
      <w:pPr>
        <w:snapToGrid w:val="0"/>
        <w:spacing w:line="400" w:lineRule="exact"/>
        <w:rPr>
          <w:rFonts w:ascii="仿宋_GB2312"/>
          <w:sz w:val="24"/>
        </w:rPr>
      </w:pPr>
    </w:p>
    <w:p>
      <w:pPr>
        <w:snapToGrid w:val="0"/>
        <w:spacing w:line="400" w:lineRule="exact"/>
        <w:rPr>
          <w:rFonts w:ascii="仿宋_GB2312"/>
          <w:sz w:val="24"/>
        </w:rPr>
      </w:pPr>
      <w:r>
        <w:rPr>
          <w:rFonts w:hint="eastAsia" w:ascii="仿宋_GB2312"/>
          <w:sz w:val="24"/>
        </w:rPr>
        <w:t>报名岗位：</w:t>
      </w:r>
    </w:p>
    <w:tbl>
      <w:tblPr>
        <w:tblStyle w:val="12"/>
        <w:tblW w:w="94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802"/>
        <w:gridCol w:w="98"/>
        <w:gridCol w:w="242"/>
        <w:gridCol w:w="727"/>
        <w:gridCol w:w="928"/>
        <w:gridCol w:w="385"/>
        <w:gridCol w:w="273"/>
        <w:gridCol w:w="321"/>
        <w:gridCol w:w="614"/>
        <w:gridCol w:w="479"/>
        <w:gridCol w:w="327"/>
        <w:gridCol w:w="705"/>
        <w:gridCol w:w="2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0" w:hRule="atLeast"/>
          <w:jc w:val="center"/>
        </w:trPr>
        <w:tc>
          <w:tcPr>
            <w:tcW w:w="1540" w:type="dxa"/>
            <w:vAlign w:val="center"/>
          </w:tcPr>
          <w:p>
            <w:pPr>
              <w:jc w:val="center"/>
              <w:rPr>
                <w:rFonts w:ascii="仿宋_GB2312"/>
                <w:sz w:val="22"/>
              </w:rPr>
            </w:pPr>
            <w:r>
              <w:rPr>
                <w:rFonts w:hint="eastAsia" w:ascii="仿宋_GB2312"/>
                <w:sz w:val="22"/>
              </w:rPr>
              <w:t>姓名</w:t>
            </w:r>
          </w:p>
        </w:tc>
        <w:tc>
          <w:tcPr>
            <w:tcW w:w="1142" w:type="dxa"/>
            <w:gridSpan w:val="3"/>
            <w:vAlign w:val="center"/>
          </w:tcPr>
          <w:p>
            <w:pPr>
              <w:jc w:val="center"/>
              <w:rPr>
                <w:rFonts w:ascii="仿宋_GB2312"/>
                <w:sz w:val="22"/>
              </w:rPr>
            </w:pPr>
          </w:p>
        </w:tc>
        <w:tc>
          <w:tcPr>
            <w:tcW w:w="727" w:type="dxa"/>
            <w:vAlign w:val="center"/>
          </w:tcPr>
          <w:p>
            <w:pPr>
              <w:jc w:val="center"/>
              <w:rPr>
                <w:rFonts w:ascii="仿宋_GB2312"/>
                <w:sz w:val="22"/>
              </w:rPr>
            </w:pPr>
            <w:r>
              <w:rPr>
                <w:rFonts w:hint="eastAsia" w:ascii="仿宋_GB2312"/>
                <w:sz w:val="22"/>
              </w:rPr>
              <w:t>性别</w:t>
            </w:r>
          </w:p>
        </w:tc>
        <w:tc>
          <w:tcPr>
            <w:tcW w:w="928" w:type="dxa"/>
            <w:vAlign w:val="center"/>
          </w:tcPr>
          <w:p>
            <w:pPr>
              <w:jc w:val="center"/>
              <w:rPr>
                <w:rFonts w:ascii="仿宋_GB2312"/>
                <w:sz w:val="22"/>
              </w:rPr>
            </w:pPr>
          </w:p>
        </w:tc>
        <w:tc>
          <w:tcPr>
            <w:tcW w:w="658" w:type="dxa"/>
            <w:gridSpan w:val="2"/>
            <w:vAlign w:val="center"/>
          </w:tcPr>
          <w:p>
            <w:pPr>
              <w:jc w:val="center"/>
              <w:rPr>
                <w:rFonts w:ascii="仿宋_GB2312"/>
                <w:sz w:val="22"/>
              </w:rPr>
            </w:pPr>
            <w:r>
              <w:rPr>
                <w:rFonts w:hint="eastAsia" w:ascii="仿宋_GB2312"/>
                <w:sz w:val="22"/>
              </w:rPr>
              <w:t>民族</w:t>
            </w:r>
          </w:p>
        </w:tc>
        <w:tc>
          <w:tcPr>
            <w:tcW w:w="935" w:type="dxa"/>
            <w:gridSpan w:val="2"/>
            <w:vAlign w:val="center"/>
          </w:tcPr>
          <w:p>
            <w:pPr>
              <w:jc w:val="center"/>
              <w:rPr>
                <w:rFonts w:ascii="仿宋_GB2312"/>
                <w:sz w:val="22"/>
              </w:rPr>
            </w:pPr>
          </w:p>
        </w:tc>
        <w:tc>
          <w:tcPr>
            <w:tcW w:w="806" w:type="dxa"/>
            <w:gridSpan w:val="2"/>
            <w:vAlign w:val="center"/>
          </w:tcPr>
          <w:p>
            <w:pPr>
              <w:jc w:val="center"/>
              <w:rPr>
                <w:rFonts w:ascii="仿宋_GB2312"/>
                <w:sz w:val="22"/>
              </w:rPr>
            </w:pPr>
            <w:r>
              <w:rPr>
                <w:rFonts w:hint="eastAsia" w:ascii="仿宋_GB2312"/>
                <w:sz w:val="22"/>
              </w:rPr>
              <w:t>出生年月</w:t>
            </w:r>
          </w:p>
        </w:tc>
        <w:tc>
          <w:tcPr>
            <w:tcW w:w="705" w:type="dxa"/>
            <w:vAlign w:val="center"/>
          </w:tcPr>
          <w:p>
            <w:pPr>
              <w:rPr>
                <w:rFonts w:ascii="仿宋_GB2312"/>
                <w:sz w:val="22"/>
              </w:rPr>
            </w:pPr>
          </w:p>
        </w:tc>
        <w:tc>
          <w:tcPr>
            <w:tcW w:w="2043" w:type="dxa"/>
            <w:vMerge w:val="restart"/>
            <w:vAlign w:val="center"/>
          </w:tcPr>
          <w:p>
            <w:pPr>
              <w:jc w:val="center"/>
              <w:rPr>
                <w:rFonts w:ascii="仿宋_GB2312" w:eastAsia="宋体"/>
                <w:sz w:val="22"/>
              </w:rPr>
            </w:pPr>
            <w:r>
              <w:rPr>
                <w:rFonts w:hint="eastAsia" w:ascii="仿宋_GB2312"/>
                <w:sz w:val="22"/>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0" w:hRule="atLeast"/>
          <w:jc w:val="center"/>
        </w:trPr>
        <w:tc>
          <w:tcPr>
            <w:tcW w:w="1540" w:type="dxa"/>
            <w:vAlign w:val="center"/>
          </w:tcPr>
          <w:p>
            <w:pPr>
              <w:jc w:val="center"/>
              <w:rPr>
                <w:rFonts w:ascii="仿宋_GB2312"/>
                <w:sz w:val="22"/>
              </w:rPr>
            </w:pPr>
            <w:r>
              <w:rPr>
                <w:rFonts w:hint="eastAsia" w:ascii="仿宋_GB2312"/>
                <w:sz w:val="22"/>
              </w:rPr>
              <w:t>籍贯</w:t>
            </w:r>
          </w:p>
        </w:tc>
        <w:tc>
          <w:tcPr>
            <w:tcW w:w="1142" w:type="dxa"/>
            <w:gridSpan w:val="3"/>
            <w:vAlign w:val="center"/>
          </w:tcPr>
          <w:p>
            <w:pPr>
              <w:jc w:val="center"/>
              <w:rPr>
                <w:rFonts w:ascii="仿宋_GB2312"/>
                <w:sz w:val="22"/>
              </w:rPr>
            </w:pPr>
          </w:p>
        </w:tc>
        <w:tc>
          <w:tcPr>
            <w:tcW w:w="727" w:type="dxa"/>
            <w:vAlign w:val="center"/>
          </w:tcPr>
          <w:p>
            <w:pPr>
              <w:jc w:val="center"/>
              <w:rPr>
                <w:rFonts w:ascii="仿宋_GB2312"/>
                <w:sz w:val="22"/>
              </w:rPr>
            </w:pPr>
            <w:r>
              <w:rPr>
                <w:rFonts w:hint="eastAsia" w:ascii="仿宋_GB2312"/>
                <w:sz w:val="22"/>
              </w:rPr>
              <w:t>政治面貌</w:t>
            </w:r>
          </w:p>
        </w:tc>
        <w:tc>
          <w:tcPr>
            <w:tcW w:w="928" w:type="dxa"/>
            <w:vAlign w:val="center"/>
          </w:tcPr>
          <w:p>
            <w:pPr>
              <w:jc w:val="center"/>
              <w:rPr>
                <w:rFonts w:ascii="仿宋_GB2312"/>
                <w:sz w:val="22"/>
              </w:rPr>
            </w:pPr>
          </w:p>
        </w:tc>
        <w:tc>
          <w:tcPr>
            <w:tcW w:w="658" w:type="dxa"/>
            <w:gridSpan w:val="2"/>
            <w:vAlign w:val="center"/>
          </w:tcPr>
          <w:p>
            <w:pPr>
              <w:jc w:val="center"/>
              <w:rPr>
                <w:rFonts w:ascii="仿宋_GB2312"/>
                <w:sz w:val="22"/>
              </w:rPr>
            </w:pPr>
            <w:r>
              <w:rPr>
                <w:rFonts w:hint="eastAsia" w:ascii="仿宋_GB2312"/>
                <w:sz w:val="22"/>
              </w:rPr>
              <w:t>学历</w:t>
            </w:r>
          </w:p>
        </w:tc>
        <w:tc>
          <w:tcPr>
            <w:tcW w:w="935" w:type="dxa"/>
            <w:gridSpan w:val="2"/>
            <w:vAlign w:val="center"/>
          </w:tcPr>
          <w:p>
            <w:pPr>
              <w:jc w:val="center"/>
              <w:rPr>
                <w:rFonts w:ascii="仿宋_GB2312"/>
                <w:sz w:val="22"/>
              </w:rPr>
            </w:pPr>
          </w:p>
        </w:tc>
        <w:tc>
          <w:tcPr>
            <w:tcW w:w="806" w:type="dxa"/>
            <w:gridSpan w:val="2"/>
            <w:vAlign w:val="center"/>
          </w:tcPr>
          <w:p>
            <w:pPr>
              <w:jc w:val="center"/>
              <w:rPr>
                <w:rFonts w:ascii="仿宋_GB2312"/>
                <w:sz w:val="22"/>
              </w:rPr>
            </w:pPr>
            <w:r>
              <w:rPr>
                <w:rFonts w:hint="eastAsia" w:ascii="仿宋_GB2312"/>
                <w:sz w:val="22"/>
              </w:rPr>
              <w:t>毕业时间</w:t>
            </w:r>
          </w:p>
        </w:tc>
        <w:tc>
          <w:tcPr>
            <w:tcW w:w="705" w:type="dxa"/>
            <w:vAlign w:val="center"/>
          </w:tcPr>
          <w:p>
            <w:pPr>
              <w:rPr>
                <w:rFonts w:ascii="仿宋_GB2312"/>
                <w:sz w:val="22"/>
              </w:rPr>
            </w:pPr>
          </w:p>
        </w:tc>
        <w:tc>
          <w:tcPr>
            <w:tcW w:w="2043" w:type="dxa"/>
            <w:vMerge w:val="continue"/>
            <w:vAlign w:val="center"/>
          </w:tcPr>
          <w:p>
            <w:pPr>
              <w:widowControl/>
              <w:jc w:val="left"/>
              <w:rPr>
                <w:rFonts w:ascii="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0" w:hRule="atLeast"/>
          <w:jc w:val="center"/>
        </w:trPr>
        <w:tc>
          <w:tcPr>
            <w:tcW w:w="1540" w:type="dxa"/>
            <w:vAlign w:val="center"/>
          </w:tcPr>
          <w:p>
            <w:pPr>
              <w:jc w:val="center"/>
              <w:rPr>
                <w:rFonts w:ascii="仿宋_GB2312"/>
                <w:sz w:val="22"/>
              </w:rPr>
            </w:pPr>
            <w:r>
              <w:rPr>
                <w:rFonts w:hint="eastAsia" w:ascii="仿宋_GB2312"/>
                <w:sz w:val="22"/>
              </w:rPr>
              <w:t>毕业院校(系)</w:t>
            </w:r>
          </w:p>
        </w:tc>
        <w:tc>
          <w:tcPr>
            <w:tcW w:w="2797" w:type="dxa"/>
            <w:gridSpan w:val="5"/>
            <w:vAlign w:val="center"/>
          </w:tcPr>
          <w:p>
            <w:pPr>
              <w:jc w:val="center"/>
              <w:rPr>
                <w:rFonts w:ascii="仿宋_GB2312"/>
                <w:sz w:val="22"/>
              </w:rPr>
            </w:pPr>
          </w:p>
        </w:tc>
        <w:tc>
          <w:tcPr>
            <w:tcW w:w="979" w:type="dxa"/>
            <w:gridSpan w:val="3"/>
            <w:vAlign w:val="center"/>
          </w:tcPr>
          <w:p>
            <w:pPr>
              <w:jc w:val="center"/>
              <w:rPr>
                <w:rFonts w:ascii="仿宋_GB2312"/>
                <w:sz w:val="22"/>
              </w:rPr>
            </w:pPr>
            <w:r>
              <w:rPr>
                <w:rFonts w:hint="eastAsia" w:ascii="仿宋_GB2312"/>
                <w:sz w:val="22"/>
              </w:rPr>
              <w:t>所学</w:t>
            </w:r>
          </w:p>
          <w:p>
            <w:pPr>
              <w:jc w:val="center"/>
              <w:rPr>
                <w:rFonts w:ascii="仿宋_GB2312"/>
                <w:sz w:val="22"/>
              </w:rPr>
            </w:pPr>
            <w:r>
              <w:rPr>
                <w:rFonts w:hint="eastAsia" w:ascii="仿宋_GB2312"/>
                <w:sz w:val="22"/>
              </w:rPr>
              <w:t>专业</w:t>
            </w:r>
          </w:p>
        </w:tc>
        <w:tc>
          <w:tcPr>
            <w:tcW w:w="2125" w:type="dxa"/>
            <w:gridSpan w:val="4"/>
            <w:vAlign w:val="center"/>
          </w:tcPr>
          <w:p>
            <w:pPr>
              <w:rPr>
                <w:rFonts w:ascii="仿宋_GB2312"/>
                <w:sz w:val="22"/>
              </w:rPr>
            </w:pPr>
          </w:p>
        </w:tc>
        <w:tc>
          <w:tcPr>
            <w:tcW w:w="2043" w:type="dxa"/>
            <w:vMerge w:val="continue"/>
            <w:vAlign w:val="center"/>
          </w:tcPr>
          <w:p>
            <w:pPr>
              <w:widowControl/>
              <w:jc w:val="left"/>
              <w:rPr>
                <w:rFonts w:ascii="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0" w:hRule="atLeast"/>
          <w:jc w:val="center"/>
        </w:trPr>
        <w:tc>
          <w:tcPr>
            <w:tcW w:w="1540" w:type="dxa"/>
            <w:vAlign w:val="center"/>
          </w:tcPr>
          <w:p>
            <w:pPr>
              <w:jc w:val="center"/>
              <w:rPr>
                <w:rFonts w:ascii="仿宋_GB2312"/>
                <w:sz w:val="22"/>
              </w:rPr>
            </w:pPr>
            <w:r>
              <w:rPr>
                <w:rFonts w:hint="eastAsia" w:ascii="仿宋_GB2312"/>
                <w:sz w:val="22"/>
              </w:rPr>
              <w:t>是否师范专业</w:t>
            </w:r>
          </w:p>
        </w:tc>
        <w:tc>
          <w:tcPr>
            <w:tcW w:w="900" w:type="dxa"/>
            <w:gridSpan w:val="2"/>
            <w:vAlign w:val="center"/>
          </w:tcPr>
          <w:p>
            <w:pPr>
              <w:jc w:val="center"/>
              <w:rPr>
                <w:rFonts w:ascii="仿宋_GB2312"/>
                <w:sz w:val="22"/>
              </w:rPr>
            </w:pPr>
          </w:p>
        </w:tc>
        <w:tc>
          <w:tcPr>
            <w:tcW w:w="969" w:type="dxa"/>
            <w:gridSpan w:val="2"/>
            <w:vAlign w:val="center"/>
          </w:tcPr>
          <w:p>
            <w:pPr>
              <w:jc w:val="center"/>
              <w:rPr>
                <w:rFonts w:ascii="仿宋_GB2312"/>
                <w:sz w:val="22"/>
              </w:rPr>
            </w:pPr>
            <w:r>
              <w:rPr>
                <w:rFonts w:hint="eastAsia" w:ascii="仿宋_GB2312"/>
                <w:sz w:val="22"/>
              </w:rPr>
              <w:t>教师资格种类</w:t>
            </w:r>
          </w:p>
        </w:tc>
        <w:tc>
          <w:tcPr>
            <w:tcW w:w="1313" w:type="dxa"/>
            <w:gridSpan w:val="2"/>
            <w:vAlign w:val="center"/>
          </w:tcPr>
          <w:p>
            <w:pPr>
              <w:jc w:val="center"/>
              <w:rPr>
                <w:rFonts w:ascii="仿宋_GB2312"/>
                <w:sz w:val="22"/>
              </w:rPr>
            </w:pPr>
          </w:p>
        </w:tc>
        <w:tc>
          <w:tcPr>
            <w:tcW w:w="1687" w:type="dxa"/>
            <w:gridSpan w:val="4"/>
            <w:vAlign w:val="center"/>
          </w:tcPr>
          <w:p>
            <w:pPr>
              <w:ind w:firstLine="110" w:firstLineChars="50"/>
              <w:jc w:val="center"/>
              <w:rPr>
                <w:rFonts w:ascii="仿宋_GB2312"/>
                <w:sz w:val="22"/>
              </w:rPr>
            </w:pPr>
            <w:r>
              <w:rPr>
                <w:rFonts w:hint="eastAsia" w:ascii="仿宋_GB2312"/>
                <w:sz w:val="22"/>
              </w:rPr>
              <w:t>普通话等级</w:t>
            </w:r>
          </w:p>
        </w:tc>
        <w:tc>
          <w:tcPr>
            <w:tcW w:w="1032" w:type="dxa"/>
            <w:gridSpan w:val="2"/>
            <w:vAlign w:val="center"/>
          </w:tcPr>
          <w:p>
            <w:pPr>
              <w:rPr>
                <w:rFonts w:ascii="仿宋_GB2312"/>
                <w:sz w:val="22"/>
              </w:rPr>
            </w:pPr>
          </w:p>
        </w:tc>
        <w:tc>
          <w:tcPr>
            <w:tcW w:w="2043" w:type="dxa"/>
            <w:vMerge w:val="continue"/>
            <w:vAlign w:val="center"/>
          </w:tcPr>
          <w:p>
            <w:pPr>
              <w:widowControl/>
              <w:jc w:val="left"/>
              <w:rPr>
                <w:rFonts w:ascii="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540" w:type="dxa"/>
            <w:vAlign w:val="center"/>
          </w:tcPr>
          <w:p>
            <w:pPr>
              <w:jc w:val="center"/>
              <w:rPr>
                <w:rFonts w:ascii="仿宋_GB2312"/>
                <w:sz w:val="22"/>
              </w:rPr>
            </w:pPr>
            <w:r>
              <w:rPr>
                <w:rFonts w:hint="eastAsia" w:ascii="仿宋_GB2312"/>
                <w:sz w:val="22"/>
              </w:rPr>
              <w:t>身份证号码</w:t>
            </w:r>
          </w:p>
        </w:tc>
        <w:tc>
          <w:tcPr>
            <w:tcW w:w="3182" w:type="dxa"/>
            <w:gridSpan w:val="6"/>
            <w:vAlign w:val="center"/>
          </w:tcPr>
          <w:p>
            <w:pPr>
              <w:jc w:val="center"/>
              <w:rPr>
                <w:rFonts w:ascii="仿宋_GB2312"/>
                <w:sz w:val="22"/>
              </w:rPr>
            </w:pPr>
          </w:p>
        </w:tc>
        <w:tc>
          <w:tcPr>
            <w:tcW w:w="2719" w:type="dxa"/>
            <w:gridSpan w:val="6"/>
            <w:vAlign w:val="center"/>
          </w:tcPr>
          <w:p>
            <w:pPr>
              <w:ind w:firstLine="440" w:firstLineChars="200"/>
              <w:rPr>
                <w:rFonts w:ascii="仿宋_GB2312"/>
                <w:sz w:val="22"/>
              </w:rPr>
            </w:pPr>
            <w:r>
              <w:rPr>
                <w:rFonts w:hint="eastAsia" w:ascii="仿宋_GB2312"/>
                <w:sz w:val="22"/>
              </w:rPr>
              <w:t>联系电话（手机）</w:t>
            </w:r>
          </w:p>
        </w:tc>
        <w:tc>
          <w:tcPr>
            <w:tcW w:w="2043" w:type="dxa"/>
            <w:vAlign w:val="center"/>
          </w:tcPr>
          <w:p>
            <w:pPr>
              <w:rPr>
                <w:rFonts w:ascii="仿宋_GB2312" w:eastAsia="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6" w:hRule="atLeast"/>
          <w:jc w:val="center"/>
        </w:trPr>
        <w:tc>
          <w:tcPr>
            <w:tcW w:w="2342" w:type="dxa"/>
            <w:gridSpan w:val="2"/>
            <w:vAlign w:val="center"/>
          </w:tcPr>
          <w:p>
            <w:pPr>
              <w:jc w:val="center"/>
              <w:rPr>
                <w:rFonts w:ascii="仿宋_GB2312"/>
                <w:sz w:val="22"/>
              </w:rPr>
            </w:pPr>
            <w:r>
              <w:rPr>
                <w:rFonts w:hint="eastAsia" w:ascii="仿宋_GB2312"/>
                <w:sz w:val="22"/>
              </w:rPr>
              <w:t>何时何地取得何种</w:t>
            </w:r>
          </w:p>
          <w:p>
            <w:pPr>
              <w:jc w:val="center"/>
              <w:rPr>
                <w:rFonts w:ascii="仿宋_GB2312"/>
                <w:sz w:val="22"/>
              </w:rPr>
            </w:pPr>
            <w:r>
              <w:rPr>
                <w:rFonts w:hint="eastAsia" w:ascii="仿宋_GB2312"/>
                <w:sz w:val="22"/>
              </w:rPr>
              <w:t>专业技术职务</w:t>
            </w:r>
          </w:p>
        </w:tc>
        <w:tc>
          <w:tcPr>
            <w:tcW w:w="2380" w:type="dxa"/>
            <w:gridSpan w:val="5"/>
            <w:vAlign w:val="center"/>
          </w:tcPr>
          <w:p>
            <w:pPr>
              <w:rPr>
                <w:rFonts w:ascii="仿宋_GB2312"/>
                <w:sz w:val="22"/>
              </w:rPr>
            </w:pPr>
          </w:p>
        </w:tc>
        <w:tc>
          <w:tcPr>
            <w:tcW w:w="1687" w:type="dxa"/>
            <w:gridSpan w:val="4"/>
            <w:vAlign w:val="center"/>
          </w:tcPr>
          <w:p>
            <w:pPr>
              <w:jc w:val="center"/>
              <w:rPr>
                <w:rFonts w:ascii="仿宋_GB2312"/>
                <w:sz w:val="22"/>
              </w:rPr>
            </w:pPr>
            <w:r>
              <w:rPr>
                <w:rFonts w:hint="eastAsia" w:ascii="仿宋_GB2312"/>
                <w:sz w:val="22"/>
              </w:rPr>
              <w:t>何时何地取得何种岗位等级</w:t>
            </w:r>
          </w:p>
        </w:tc>
        <w:tc>
          <w:tcPr>
            <w:tcW w:w="3075" w:type="dxa"/>
            <w:gridSpan w:val="3"/>
            <w:vAlign w:val="center"/>
          </w:tcPr>
          <w:p>
            <w:pPr>
              <w:rPr>
                <w:rFonts w:ascii="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8" w:hRule="atLeast"/>
          <w:jc w:val="center"/>
        </w:trPr>
        <w:tc>
          <w:tcPr>
            <w:tcW w:w="1540" w:type="dxa"/>
            <w:vAlign w:val="center"/>
          </w:tcPr>
          <w:p>
            <w:pPr>
              <w:jc w:val="center"/>
              <w:rPr>
                <w:rFonts w:ascii="仿宋_GB2312"/>
                <w:sz w:val="22"/>
              </w:rPr>
            </w:pPr>
            <w:r>
              <w:rPr>
                <w:rFonts w:hint="eastAsia" w:ascii="仿宋_GB2312"/>
                <w:sz w:val="22"/>
              </w:rPr>
              <w:t>奖惩情况</w:t>
            </w:r>
          </w:p>
        </w:tc>
        <w:tc>
          <w:tcPr>
            <w:tcW w:w="7944" w:type="dxa"/>
            <w:gridSpan w:val="13"/>
            <w:vAlign w:val="center"/>
          </w:tcPr>
          <w:p>
            <w:pPr>
              <w:jc w:val="center"/>
              <w:rPr>
                <w:rFonts w:ascii="仿宋_GB2312"/>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5" w:hRule="atLeast"/>
          <w:jc w:val="center"/>
        </w:trPr>
        <w:tc>
          <w:tcPr>
            <w:tcW w:w="1540" w:type="dxa"/>
            <w:vAlign w:val="center"/>
          </w:tcPr>
          <w:p>
            <w:pPr>
              <w:snapToGrid w:val="0"/>
              <w:jc w:val="center"/>
              <w:rPr>
                <w:rFonts w:ascii="仿宋_GB2312"/>
                <w:sz w:val="22"/>
              </w:rPr>
            </w:pPr>
            <w:r>
              <w:rPr>
                <w:rFonts w:hint="eastAsia" w:ascii="仿宋_GB2312"/>
                <w:sz w:val="22"/>
              </w:rPr>
              <w:t>本人主要</w:t>
            </w:r>
          </w:p>
          <w:p>
            <w:pPr>
              <w:snapToGrid w:val="0"/>
              <w:jc w:val="center"/>
              <w:rPr>
                <w:rFonts w:ascii="仿宋_GB2312"/>
                <w:sz w:val="18"/>
                <w:szCs w:val="18"/>
              </w:rPr>
            </w:pPr>
            <w:r>
              <w:rPr>
                <w:rFonts w:hint="eastAsia" w:ascii="仿宋_GB2312"/>
                <w:sz w:val="22"/>
              </w:rPr>
              <w:t>学习及工作简历（何时、何处、任何职）</w:t>
            </w:r>
          </w:p>
        </w:tc>
        <w:tc>
          <w:tcPr>
            <w:tcW w:w="7944" w:type="dxa"/>
            <w:gridSpan w:val="13"/>
            <w:vAlign w:val="center"/>
          </w:tcPr>
          <w:p>
            <w:pPr>
              <w:snapToGrid w:val="0"/>
              <w:jc w:val="center"/>
              <w:rPr>
                <w:rFonts w:ascii="仿宋_GB2312"/>
                <w:sz w:val="18"/>
                <w:szCs w:val="18"/>
              </w:rPr>
            </w:pPr>
          </w:p>
          <w:p>
            <w:pPr>
              <w:snapToGrid w:val="0"/>
              <w:jc w:val="center"/>
              <w:rPr>
                <w:rFonts w:ascii="仿宋_GB2312"/>
                <w:sz w:val="18"/>
                <w:szCs w:val="18"/>
              </w:rPr>
            </w:pPr>
          </w:p>
          <w:p>
            <w:pPr>
              <w:snapToGrid w:val="0"/>
              <w:jc w:val="center"/>
              <w:rPr>
                <w:rFonts w:ascii="仿宋_GB2312"/>
                <w:sz w:val="18"/>
                <w:szCs w:val="18"/>
              </w:rPr>
            </w:pPr>
          </w:p>
          <w:p>
            <w:pPr>
              <w:snapToGrid w:val="0"/>
              <w:jc w:val="center"/>
              <w:rPr>
                <w:rFonts w:ascii="仿宋_GB2312"/>
                <w:sz w:val="18"/>
                <w:szCs w:val="18"/>
              </w:rPr>
            </w:pPr>
          </w:p>
          <w:p>
            <w:pPr>
              <w:snapToGrid w:val="0"/>
              <w:jc w:val="center"/>
              <w:rPr>
                <w:rFonts w:ascii="仿宋_GB2312"/>
                <w:sz w:val="18"/>
                <w:szCs w:val="18"/>
              </w:rPr>
            </w:pPr>
          </w:p>
          <w:p>
            <w:pPr>
              <w:snapToGrid w:val="0"/>
              <w:jc w:val="center"/>
              <w:rPr>
                <w:rFonts w:ascii="仿宋_GB2312"/>
                <w:sz w:val="18"/>
                <w:szCs w:val="18"/>
              </w:rPr>
            </w:pPr>
          </w:p>
          <w:p>
            <w:pPr>
              <w:snapToGrid w:val="0"/>
              <w:jc w:val="center"/>
              <w:rPr>
                <w:rFonts w:ascii="仿宋_GB2312"/>
                <w:sz w:val="18"/>
                <w:szCs w:val="18"/>
              </w:rPr>
            </w:pPr>
          </w:p>
          <w:p>
            <w:pPr>
              <w:snapToGrid w:val="0"/>
              <w:jc w:val="center"/>
              <w:rPr>
                <w:rFonts w:ascii="仿宋_GB2312"/>
                <w:sz w:val="18"/>
                <w:szCs w:val="18"/>
              </w:rPr>
            </w:pPr>
          </w:p>
          <w:p>
            <w:pPr>
              <w:snapToGrid w:val="0"/>
              <w:rPr>
                <w:rFonts w:ascii="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20" w:hRule="atLeast"/>
          <w:jc w:val="center"/>
        </w:trPr>
        <w:tc>
          <w:tcPr>
            <w:tcW w:w="1540" w:type="dxa"/>
          </w:tcPr>
          <w:p>
            <w:pPr>
              <w:spacing w:line="400" w:lineRule="exact"/>
              <w:jc w:val="center"/>
              <w:rPr>
                <w:rFonts w:ascii="仿宋_GB2312"/>
                <w:sz w:val="18"/>
                <w:szCs w:val="18"/>
              </w:rPr>
            </w:pPr>
          </w:p>
          <w:p>
            <w:pPr>
              <w:spacing w:line="400" w:lineRule="exact"/>
              <w:jc w:val="center"/>
              <w:rPr>
                <w:rFonts w:ascii="仿宋_GB2312"/>
                <w:sz w:val="22"/>
              </w:rPr>
            </w:pPr>
            <w:r>
              <w:rPr>
                <w:rFonts w:hint="eastAsia" w:ascii="仿宋_GB2312"/>
                <w:sz w:val="22"/>
              </w:rPr>
              <w:t>家庭主要成员情况（父母、配偶、子女）</w:t>
            </w:r>
          </w:p>
          <w:p>
            <w:pPr>
              <w:spacing w:line="400" w:lineRule="exact"/>
              <w:jc w:val="center"/>
              <w:rPr>
                <w:rFonts w:ascii="仿宋_GB2312"/>
                <w:sz w:val="18"/>
                <w:szCs w:val="18"/>
              </w:rPr>
            </w:pPr>
          </w:p>
        </w:tc>
        <w:tc>
          <w:tcPr>
            <w:tcW w:w="7944" w:type="dxa"/>
            <w:gridSpan w:val="13"/>
          </w:tcPr>
          <w:p>
            <w:pPr>
              <w:widowControl/>
              <w:jc w:val="left"/>
              <w:rPr>
                <w:rFonts w:ascii="仿宋_GB2312"/>
                <w:sz w:val="22"/>
              </w:rPr>
            </w:pPr>
          </w:p>
          <w:p>
            <w:pPr>
              <w:rPr>
                <w:rFonts w:ascii="仿宋_GB2312"/>
                <w:sz w:val="22"/>
              </w:rPr>
            </w:pPr>
          </w:p>
        </w:tc>
      </w:tr>
    </w:tbl>
    <w:p>
      <w:pPr>
        <w:spacing w:line="240" w:lineRule="exact"/>
        <w:rPr>
          <w:rFonts w:hint="eastAsia" w:ascii="仿宋_GB2312" w:hAnsi="仿宋_GB2312" w:eastAsia="仿宋_GB2312"/>
          <w:sz w:val="22"/>
          <w:szCs w:val="32"/>
        </w:rPr>
      </w:pPr>
      <w:r>
        <w:rPr>
          <w:rFonts w:hint="eastAsia" w:ascii="仿宋_GB2312" w:hAnsi="仿宋_GB2312" w:eastAsia="仿宋_GB2312"/>
          <w:sz w:val="22"/>
          <w:szCs w:val="32"/>
        </w:rPr>
        <w:t xml:space="preserve"> </w:t>
      </w:r>
    </w:p>
    <w:p>
      <w:pPr>
        <w:spacing w:line="240" w:lineRule="exact"/>
        <w:jc w:val="center"/>
      </w:pPr>
      <w:r>
        <w:rPr>
          <w:rFonts w:hint="eastAsia" w:ascii="宋体" w:hAnsi="宋体" w:eastAsia="宋体" w:cs="宋体"/>
          <w:sz w:val="24"/>
        </w:rPr>
        <w:t>本人签名：                           年  月   日</w:t>
      </w:r>
    </w:p>
    <w:sectPr>
      <w:footerReference r:id="rId3" w:type="default"/>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UNhV+A4CAAAHBAAADgAAAAAAAAABACAAAAAf&#10;AQAAZHJzL2Uyb0RvYy54bWxQSwUGAAAAAAYABgBZAQAAn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583"/>
    <w:rsid w:val="00002B74"/>
    <w:rsid w:val="0003236D"/>
    <w:rsid w:val="00061517"/>
    <w:rsid w:val="00071C7A"/>
    <w:rsid w:val="00082AB6"/>
    <w:rsid w:val="000B7217"/>
    <w:rsid w:val="000D1901"/>
    <w:rsid w:val="000E1F70"/>
    <w:rsid w:val="000E74A9"/>
    <w:rsid w:val="00105F12"/>
    <w:rsid w:val="0010669E"/>
    <w:rsid w:val="00123E47"/>
    <w:rsid w:val="001D0553"/>
    <w:rsid w:val="0020193F"/>
    <w:rsid w:val="00293117"/>
    <w:rsid w:val="002F75A8"/>
    <w:rsid w:val="00331DC2"/>
    <w:rsid w:val="00361C1B"/>
    <w:rsid w:val="00427971"/>
    <w:rsid w:val="00473CB6"/>
    <w:rsid w:val="004C46E3"/>
    <w:rsid w:val="004F70A3"/>
    <w:rsid w:val="005015B3"/>
    <w:rsid w:val="00521DB5"/>
    <w:rsid w:val="0059648D"/>
    <w:rsid w:val="005E0F1B"/>
    <w:rsid w:val="005F2BC6"/>
    <w:rsid w:val="005F3F5F"/>
    <w:rsid w:val="00607834"/>
    <w:rsid w:val="006E7F5B"/>
    <w:rsid w:val="007046FE"/>
    <w:rsid w:val="00782BAA"/>
    <w:rsid w:val="008537C0"/>
    <w:rsid w:val="00867B1A"/>
    <w:rsid w:val="008A4B53"/>
    <w:rsid w:val="0091327D"/>
    <w:rsid w:val="00996B94"/>
    <w:rsid w:val="009A1345"/>
    <w:rsid w:val="009C2743"/>
    <w:rsid w:val="00A06CC7"/>
    <w:rsid w:val="00A55014"/>
    <w:rsid w:val="00A859DF"/>
    <w:rsid w:val="00A959F6"/>
    <w:rsid w:val="00AA1C5B"/>
    <w:rsid w:val="00AC0130"/>
    <w:rsid w:val="00AC413E"/>
    <w:rsid w:val="00B103A2"/>
    <w:rsid w:val="00B52583"/>
    <w:rsid w:val="00B96531"/>
    <w:rsid w:val="00B96FA5"/>
    <w:rsid w:val="00BA4889"/>
    <w:rsid w:val="00BF7B34"/>
    <w:rsid w:val="00C3227F"/>
    <w:rsid w:val="00CC465A"/>
    <w:rsid w:val="00CD2ED2"/>
    <w:rsid w:val="00CF38B7"/>
    <w:rsid w:val="00D02C8D"/>
    <w:rsid w:val="00D14C2A"/>
    <w:rsid w:val="00D210DC"/>
    <w:rsid w:val="00D31014"/>
    <w:rsid w:val="00D57B28"/>
    <w:rsid w:val="00D9188D"/>
    <w:rsid w:val="00D9574F"/>
    <w:rsid w:val="00DE5A54"/>
    <w:rsid w:val="00E05F7A"/>
    <w:rsid w:val="00E603FA"/>
    <w:rsid w:val="00E76175"/>
    <w:rsid w:val="00E7638D"/>
    <w:rsid w:val="00E86BB0"/>
    <w:rsid w:val="00EB5A3F"/>
    <w:rsid w:val="00EE47FD"/>
    <w:rsid w:val="00F00956"/>
    <w:rsid w:val="00F258E5"/>
    <w:rsid w:val="00F805D6"/>
    <w:rsid w:val="00FB7544"/>
    <w:rsid w:val="00FE1181"/>
    <w:rsid w:val="01BC04A2"/>
    <w:rsid w:val="02B04F96"/>
    <w:rsid w:val="02BE3A7E"/>
    <w:rsid w:val="050A10ED"/>
    <w:rsid w:val="05F15722"/>
    <w:rsid w:val="060C517F"/>
    <w:rsid w:val="08A40B1B"/>
    <w:rsid w:val="0CFB3398"/>
    <w:rsid w:val="0D110043"/>
    <w:rsid w:val="0D6624FC"/>
    <w:rsid w:val="105E23A9"/>
    <w:rsid w:val="111C2F55"/>
    <w:rsid w:val="1170063A"/>
    <w:rsid w:val="128937C2"/>
    <w:rsid w:val="16B81D68"/>
    <w:rsid w:val="1B513B91"/>
    <w:rsid w:val="24C02214"/>
    <w:rsid w:val="274249ED"/>
    <w:rsid w:val="28760A49"/>
    <w:rsid w:val="289C74AE"/>
    <w:rsid w:val="2B2E720D"/>
    <w:rsid w:val="2CA76681"/>
    <w:rsid w:val="2CB06D37"/>
    <w:rsid w:val="34FC2B2D"/>
    <w:rsid w:val="359B66CC"/>
    <w:rsid w:val="395619D9"/>
    <w:rsid w:val="3F672DCC"/>
    <w:rsid w:val="423F415A"/>
    <w:rsid w:val="4AE32B89"/>
    <w:rsid w:val="4C4507AA"/>
    <w:rsid w:val="4F5D0210"/>
    <w:rsid w:val="50A71B27"/>
    <w:rsid w:val="50D821F4"/>
    <w:rsid w:val="55580C8C"/>
    <w:rsid w:val="5576721A"/>
    <w:rsid w:val="55B062A2"/>
    <w:rsid w:val="561821C4"/>
    <w:rsid w:val="566E6F5B"/>
    <w:rsid w:val="56C66F4F"/>
    <w:rsid w:val="579C6101"/>
    <w:rsid w:val="5A82421C"/>
    <w:rsid w:val="61945E76"/>
    <w:rsid w:val="63F6448F"/>
    <w:rsid w:val="66BD5B9B"/>
    <w:rsid w:val="67FB3EF4"/>
    <w:rsid w:val="6A4F1744"/>
    <w:rsid w:val="6CB15AC4"/>
    <w:rsid w:val="6D922BB0"/>
    <w:rsid w:val="7266570D"/>
    <w:rsid w:val="72CC5F22"/>
    <w:rsid w:val="7311392B"/>
    <w:rsid w:val="77BA2C18"/>
    <w:rsid w:val="78521B33"/>
    <w:rsid w:val="7EA64A05"/>
    <w:rsid w:val="7F377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qFormat="1" w:uiPriority="0" w:semiHidden="0" w:name="heading 3"/>
    <w:lsdException w:qFormat="1" w:unhideWhenUsed="0" w:uiPriority="9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unhideWhenUsed="0" w:uiPriority="99"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6"/>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3">
    <w:name w:val="heading 4"/>
    <w:basedOn w:val="1"/>
    <w:next w:val="1"/>
    <w:qFormat/>
    <w:uiPriority w:val="99"/>
    <w:pPr>
      <w:keepNext/>
      <w:keepLines/>
      <w:spacing w:before="280" w:after="290" w:line="376" w:lineRule="auto"/>
      <w:outlineLvl w:val="3"/>
    </w:pPr>
    <w:rPr>
      <w:rFonts w:ascii="Cambria" w:hAnsi="Cambria" w:eastAsia="宋体"/>
      <w:b/>
      <w:bCs/>
      <w:sz w:val="28"/>
      <w:szCs w:val="28"/>
    </w:rPr>
  </w:style>
  <w:style w:type="character" w:default="1" w:styleId="10">
    <w:name w:val="Default Paragraph Font"/>
    <w:unhideWhenUsed/>
    <w:uiPriority w:val="1"/>
  </w:style>
  <w:style w:type="table" w:default="1" w:styleId="12">
    <w:name w:val="Normal Table"/>
    <w:unhideWhenUsed/>
    <w:uiPriority w:val="99"/>
    <w:tblPr>
      <w:tblLayout w:type="fixed"/>
      <w:tblCellMar>
        <w:top w:w="0" w:type="dxa"/>
        <w:left w:w="108" w:type="dxa"/>
        <w:bottom w:w="0" w:type="dxa"/>
        <w:right w:w="108" w:type="dxa"/>
      </w:tblCellMar>
    </w:tblPr>
  </w:style>
  <w:style w:type="paragraph" w:styleId="4">
    <w:name w:val="toa heading"/>
    <w:basedOn w:val="1"/>
    <w:next w:val="1"/>
    <w:qFormat/>
    <w:uiPriority w:val="0"/>
    <w:pPr>
      <w:spacing w:before="120"/>
    </w:pPr>
    <w:rPr>
      <w:rFonts w:ascii="Arial" w:hAnsi="Arial"/>
      <w:sz w:val="24"/>
    </w:rPr>
  </w:style>
  <w:style w:type="paragraph" w:styleId="5">
    <w:name w:val="Body Text"/>
    <w:basedOn w:val="1"/>
    <w:qFormat/>
    <w:uiPriority w:val="0"/>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qFormat/>
    <w:uiPriority w:val="0"/>
    <w:pPr>
      <w:spacing w:before="240" w:after="60"/>
      <w:jc w:val="center"/>
      <w:outlineLvl w:val="0"/>
    </w:pPr>
    <w:rPr>
      <w:rFonts w:ascii="Cambria" w:hAnsi="Cambria" w:eastAsia="宋体" w:cs="Times New Roman"/>
      <w:b/>
      <w:bCs/>
      <w:sz w:val="32"/>
      <w:szCs w:val="32"/>
    </w:rPr>
  </w:style>
  <w:style w:type="character" w:styleId="11">
    <w:name w:val="Strong"/>
    <w:basedOn w:val="10"/>
    <w:qFormat/>
    <w:uiPriority w:val="0"/>
    <w:rPr>
      <w:b/>
      <w:bCs/>
    </w:rPr>
  </w:style>
  <w:style w:type="paragraph" w:customStyle="1" w:styleId="13">
    <w:name w:val="正文缩进1"/>
    <w:basedOn w:val="1"/>
    <w:qFormat/>
    <w:uiPriority w:val="0"/>
    <w:pPr>
      <w:ind w:firstLine="420" w:firstLineChars="200"/>
    </w:pPr>
    <w:rPr>
      <w:szCs w:val="20"/>
    </w:rPr>
  </w:style>
  <w:style w:type="character" w:customStyle="1" w:styleId="14">
    <w:name w:val="页眉 字符"/>
    <w:basedOn w:val="10"/>
    <w:link w:val="7"/>
    <w:qFormat/>
    <w:uiPriority w:val="99"/>
    <w:rPr>
      <w:sz w:val="18"/>
      <w:szCs w:val="18"/>
    </w:rPr>
  </w:style>
  <w:style w:type="character" w:customStyle="1" w:styleId="15">
    <w:name w:val="页脚 字符"/>
    <w:basedOn w:val="10"/>
    <w:link w:val="6"/>
    <w:qFormat/>
    <w:uiPriority w:val="99"/>
    <w:rPr>
      <w:sz w:val="18"/>
      <w:szCs w:val="18"/>
    </w:rPr>
  </w:style>
  <w:style w:type="character" w:customStyle="1" w:styleId="16">
    <w:name w:val="标题 3 字符"/>
    <w:basedOn w:val="10"/>
    <w:link w:val="2"/>
    <w:semiHidden/>
    <w:qFormat/>
    <w:uiPriority w:val="0"/>
    <w:rPr>
      <w:rFonts w:ascii="宋体" w:hAnsi="宋体" w:eastAsia="宋体" w:cs="Times New Roman"/>
      <w:b/>
      <w:bCs/>
      <w:sz w:val="27"/>
      <w:szCs w:val="27"/>
    </w:rPr>
  </w:style>
  <w:style w:type="character" w:customStyle="1" w:styleId="17">
    <w:name w:val="font21"/>
    <w:basedOn w:val="10"/>
    <w:uiPriority w:val="0"/>
    <w:rPr>
      <w:rFonts w:ascii="方正仿宋_GBK" w:hAnsi="方正仿宋_GBK" w:eastAsia="方正仿宋_GBK" w:cs="方正仿宋_GBK"/>
      <w:color w:val="000000"/>
      <w:sz w:val="18"/>
      <w:szCs w:val="18"/>
      <w:u w:val="none"/>
    </w:rPr>
  </w:style>
  <w:style w:type="character" w:customStyle="1" w:styleId="18">
    <w:name w:val="font31"/>
    <w:basedOn w:val="10"/>
    <w:uiPriority w:val="0"/>
    <w:rPr>
      <w:rFonts w:hint="default" w:ascii="Times New Roman" w:hAnsi="Times New Roman" w:cs="Times New Roman"/>
      <w:color w:val="000000"/>
      <w:sz w:val="18"/>
      <w:szCs w:val="18"/>
      <w:u w:val="none"/>
    </w:rPr>
  </w:style>
  <w:style w:type="character" w:customStyle="1" w:styleId="19">
    <w:name w:val="font51"/>
    <w:basedOn w:val="10"/>
    <w:uiPriority w:val="0"/>
    <w:rPr>
      <w:rFonts w:hint="eastAsia" w:ascii="方正仿宋_GBK" w:hAnsi="方正仿宋_GBK" w:eastAsia="方正仿宋_GBK" w:cs="方正仿宋_GBK"/>
      <w:color w:val="000000"/>
      <w:sz w:val="18"/>
      <w:szCs w:val="18"/>
      <w:u w:val="none"/>
    </w:rPr>
  </w:style>
  <w:style w:type="character" w:customStyle="1" w:styleId="20">
    <w:name w:val="font41"/>
    <w:basedOn w:val="10"/>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1480</Words>
  <Characters>1599</Characters>
  <Lines>159</Lines>
  <Paragraphs>114</Paragraphs>
  <TotalTime>1</TotalTime>
  <ScaleCrop>false</ScaleCrop>
  <LinksUpToDate>false</LinksUpToDate>
  <CharactersWithSpaces>2965</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2022-08-07T10:27:00Z</dcterms:created>
  <dc:creator>admin</dc:creator>
  <cp:lastModifiedBy>Administrator</cp:lastModifiedBy>
  <cp:lastPrinted>2025-08-23T03:59:00Z</cp:lastPrinted>
  <dcterms:modified xsi:type="dcterms:W3CDTF">2025-08-24T03:13:12Z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KSOTemplateDocerSaveRecord">
    <vt:lpwstr>eyJoZGlkIjoiYmNmM2VkMGNkNDQzNmYzMDg2ZjRmNTk0NGE3ZTczMDkiLCJ1c2VySWQiOiI2NDE4NjI1ODAifQ==</vt:lpwstr>
  </property>
  <property fmtid="{D5CDD505-2E9C-101B-9397-08002B2CF9AE}" pid="4" name="ICV">
    <vt:lpwstr>CE3F8755F9BA4ED1AE8E601CD3428D4B_12</vt:lpwstr>
  </property>
</Properties>
</file>