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771" w:tblpY="1001"/>
        <w:tblOverlap w:val="never"/>
        <w:tblW w:w="14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1002"/>
        <w:gridCol w:w="1248"/>
        <w:gridCol w:w="1005"/>
        <w:gridCol w:w="1320"/>
        <w:gridCol w:w="2370"/>
        <w:gridCol w:w="1529"/>
        <w:gridCol w:w="3181"/>
        <w:gridCol w:w="1500"/>
      </w:tblGrid>
      <w:tr w14:paraId="1F4ED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196" w:type="dxa"/>
            <w:vAlign w:val="center"/>
          </w:tcPr>
          <w:p w14:paraId="0D4A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选聘岗位</w:t>
            </w:r>
          </w:p>
        </w:tc>
        <w:tc>
          <w:tcPr>
            <w:tcW w:w="1002" w:type="dxa"/>
            <w:vAlign w:val="center"/>
          </w:tcPr>
          <w:p w14:paraId="5856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选聘人数</w:t>
            </w:r>
          </w:p>
        </w:tc>
        <w:tc>
          <w:tcPr>
            <w:tcW w:w="1248" w:type="dxa"/>
            <w:vAlign w:val="center"/>
          </w:tcPr>
          <w:p w14:paraId="1DD9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学历</w:t>
            </w:r>
          </w:p>
        </w:tc>
        <w:tc>
          <w:tcPr>
            <w:tcW w:w="1005" w:type="dxa"/>
            <w:vAlign w:val="center"/>
          </w:tcPr>
          <w:p w14:paraId="6EE9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专业要求</w:t>
            </w:r>
          </w:p>
        </w:tc>
        <w:tc>
          <w:tcPr>
            <w:tcW w:w="1320" w:type="dxa"/>
            <w:vAlign w:val="center"/>
          </w:tcPr>
          <w:p w14:paraId="1519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年龄</w:t>
            </w:r>
          </w:p>
        </w:tc>
        <w:tc>
          <w:tcPr>
            <w:tcW w:w="2370" w:type="dxa"/>
            <w:vAlign w:val="center"/>
          </w:tcPr>
          <w:p w14:paraId="3AF1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其他要求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7992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笔试及面试比例</w:t>
            </w:r>
          </w:p>
        </w:tc>
        <w:tc>
          <w:tcPr>
            <w:tcW w:w="3181" w:type="dxa"/>
            <w:vAlign w:val="center"/>
          </w:tcPr>
          <w:p w14:paraId="1BA2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加分条件</w:t>
            </w:r>
          </w:p>
        </w:tc>
        <w:tc>
          <w:tcPr>
            <w:tcW w:w="1500" w:type="dxa"/>
            <w:vAlign w:val="center"/>
          </w:tcPr>
          <w:p w14:paraId="0BB5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最低服务年限</w:t>
            </w:r>
          </w:p>
        </w:tc>
      </w:tr>
      <w:tr w14:paraId="4FD6E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5" w:hRule="atLeast"/>
        </w:trPr>
        <w:tc>
          <w:tcPr>
            <w:tcW w:w="1196" w:type="dxa"/>
            <w:vAlign w:val="center"/>
          </w:tcPr>
          <w:p w14:paraId="02ABEA00">
            <w:pPr>
              <w:pStyle w:val="6"/>
              <w:spacing w:line="56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草堂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/>
              </w:rPr>
              <w:t>村本土人才</w:t>
            </w:r>
          </w:p>
        </w:tc>
        <w:tc>
          <w:tcPr>
            <w:tcW w:w="1002" w:type="dxa"/>
            <w:vAlign w:val="center"/>
          </w:tcPr>
          <w:p w14:paraId="11B70C24">
            <w:pPr>
              <w:pStyle w:val="6"/>
              <w:spacing w:line="560" w:lineRule="exact"/>
              <w:ind w:firstLine="280" w:firstLineChars="100"/>
              <w:jc w:val="both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48" w:type="dxa"/>
            <w:vAlign w:val="center"/>
          </w:tcPr>
          <w:p w14:paraId="553E4C54">
            <w:pPr>
              <w:pStyle w:val="6"/>
              <w:spacing w:line="56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</w:rPr>
              <w:t>大专及以上学历</w:t>
            </w:r>
          </w:p>
        </w:tc>
        <w:tc>
          <w:tcPr>
            <w:tcW w:w="1005" w:type="dxa"/>
            <w:vAlign w:val="center"/>
          </w:tcPr>
          <w:p w14:paraId="55654A40">
            <w:pPr>
              <w:pStyle w:val="6"/>
              <w:spacing w:line="56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不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highlight w:val="none"/>
              </w:rPr>
              <w:t>限</w:t>
            </w:r>
          </w:p>
        </w:tc>
        <w:tc>
          <w:tcPr>
            <w:tcW w:w="1320" w:type="dxa"/>
            <w:vAlign w:val="center"/>
          </w:tcPr>
          <w:p w14:paraId="2BED5CCD">
            <w:pPr>
              <w:pStyle w:val="6"/>
              <w:spacing w:line="56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/>
              </w:rPr>
              <w:t>18周岁以上，35周岁以下</w:t>
            </w:r>
          </w:p>
        </w:tc>
        <w:tc>
          <w:tcPr>
            <w:tcW w:w="2370" w:type="dxa"/>
            <w:vAlign w:val="center"/>
          </w:tcPr>
          <w:p w14:paraId="09FD6FBB">
            <w:pPr>
              <w:pStyle w:val="6"/>
              <w:spacing w:line="56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</w:rPr>
              <w:t>户籍在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eastAsia="zh-CN"/>
              </w:rPr>
              <w:t>长滩镇，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</w:rPr>
              <w:t>父母或配偶户籍在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eastAsia="zh-CN"/>
              </w:rPr>
              <w:t>长滩镇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</w:rPr>
              <w:t>，或在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eastAsia="zh-CN"/>
              </w:rPr>
              <w:t>长滩镇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</w:rPr>
              <w:t>居住满一年及以上（满足其中之一）。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E99B677">
            <w:pPr>
              <w:pStyle w:val="6"/>
              <w:spacing w:line="56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ja-JP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/>
              </w:rPr>
              <w:t>3</w:t>
            </w:r>
          </w:p>
          <w:p w14:paraId="3281A6B6">
            <w:pPr>
              <w:pStyle w:val="6"/>
              <w:spacing w:line="56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181" w:type="dxa"/>
            <w:vAlign w:val="center"/>
          </w:tcPr>
          <w:p w14:paraId="1B782F79">
            <w:pPr>
              <w:pStyle w:val="6"/>
              <w:spacing w:line="56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</w:rPr>
              <w:t>获得区级、市级、国家级表彰奖励的分别加2分、4分、6分；持有初级、中级、高级社会工作者职业资格证书的分别加2分、4分、6分。以上加分可累计计算（以获得的最高表彰奖励和资格证书为准），计入笔试成绩。</w:t>
            </w:r>
          </w:p>
        </w:tc>
        <w:tc>
          <w:tcPr>
            <w:tcW w:w="1500" w:type="dxa"/>
            <w:vAlign w:val="center"/>
          </w:tcPr>
          <w:p w14:paraId="66953118">
            <w:pPr>
              <w:pStyle w:val="6"/>
              <w:spacing w:line="56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/>
              </w:rPr>
              <w:t>3年</w:t>
            </w:r>
          </w:p>
          <w:p w14:paraId="00C82E4E">
            <w:pPr>
              <w:pStyle w:val="6"/>
              <w:spacing w:line="56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02B4FF8">
      <w:pPr>
        <w:pStyle w:val="6"/>
        <w:spacing w:line="590" w:lineRule="exact"/>
        <w:rPr>
          <w:rFonts w:hint="eastAsia" w:ascii="微软雅黑" w:hAnsi="微软雅黑" w:eastAsia="微软雅黑" w:cs="微软雅黑"/>
          <w:szCs w:val="32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附件：</w:t>
      </w:r>
      <w:r>
        <w:rPr>
          <w:rFonts w:hint="eastAsia" w:ascii="微软雅黑" w:hAnsi="微软雅黑" w:eastAsia="微软雅黑" w:cs="微软雅黑"/>
          <w:sz w:val="32"/>
          <w:szCs w:val="32"/>
        </w:rPr>
        <w:t>重庆市万州区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长滩镇</w:t>
      </w:r>
      <w:r>
        <w:rPr>
          <w:rFonts w:hint="eastAsia" w:ascii="微软雅黑" w:hAnsi="微软雅黑" w:eastAsia="微软雅黑" w:cs="微软雅黑"/>
          <w:sz w:val="32"/>
          <w:szCs w:val="32"/>
        </w:rPr>
        <w:t>人民政府202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 w:val="32"/>
          <w:szCs w:val="32"/>
        </w:rPr>
        <w:t>年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公开选聘村本土人才</w:t>
      </w: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岗位情况一览</w:t>
      </w:r>
    </w:p>
    <w:p w14:paraId="0F98D7E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5E1572"/>
    <w:rsid w:val="04046257"/>
    <w:rsid w:val="436404A2"/>
    <w:rsid w:val="4B5E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210</Characters>
  <Lines>0</Lines>
  <Paragraphs>0</Paragraphs>
  <TotalTime>1</TotalTime>
  <ScaleCrop>false</ScaleCrop>
  <LinksUpToDate>false</LinksUpToDate>
  <CharactersWithSpaces>210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2025-10-30T06:13:00Z</dcterms:created>
  <dc:creator>那年花开正艳</dc:creator>
  <cp:lastModifiedBy>那年花开正艳</cp:lastModifiedBy>
  <dcterms:modified xsi:type="dcterms:W3CDTF">2025-10-30T06:19:43Z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28C97AB3A7E24D54AFDDF3702D7FF575_11</vt:lpwstr>
  </property>
  <property fmtid="{D5CDD505-2E9C-101B-9397-08002B2CF9AE}" pid="4" name="KSOTemplateDocerSaveRecord">
    <vt:lpwstr>eyJoZGlkIjoiMWM0M2FjZjQ2OWZhNjkyNjk5ZjQzNjJiNGIwMWNmN2IiLCJ1c2VySWQiOiIzOTQ0MzExODkifQ==</vt:lpwstr>
  </property>
</Properties>
</file>