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方正小标宋_GBK" w:cs="Times New Roman"/>
          <w:snapToGrid w:val="0"/>
          <w:color w:val="auto"/>
          <w:kern w:val="0"/>
          <w:sz w:val="44"/>
          <w:szCs w:val="44"/>
          <w:lang w:val="en-US" w:eastAsia="zh-CN"/>
        </w:rPr>
      </w:pPr>
      <w:r>
        <w:rPr>
          <w:rFonts w:hint="default" w:ascii="Times New Roman" w:hAnsi="Times New Roman" w:eastAsia="方正小标宋_GBK" w:cs="Times New Roman"/>
          <w:snapToGrid w:val="0"/>
          <w:color w:val="auto"/>
          <w:kern w:val="0"/>
          <w:sz w:val="44"/>
          <w:szCs w:val="44"/>
        </w:rPr>
        <w:t>重庆市巴南区人民政府一品街道办事处</w:t>
      </w:r>
    </w:p>
    <w:p>
      <w:pPr>
        <w:spacing w:line="560" w:lineRule="exact"/>
        <w:jc w:val="center"/>
        <w:rPr>
          <w:rFonts w:hint="eastAsia" w:ascii="Times New Roman" w:hAnsi="Times New Roman" w:eastAsia="方正小标宋_GBK" w:cs="Times New Roman"/>
          <w:snapToGrid w:val="0"/>
          <w:color w:val="auto"/>
          <w:kern w:val="0"/>
          <w:sz w:val="44"/>
          <w:szCs w:val="44"/>
          <w:lang w:eastAsia="zh-CN"/>
        </w:rPr>
      </w:pPr>
      <w:r>
        <w:rPr>
          <w:rFonts w:hint="default" w:ascii="Times New Roman" w:hAnsi="Times New Roman" w:eastAsia="方正小标宋_GBK" w:cs="Times New Roman"/>
          <w:snapToGrid w:val="0"/>
          <w:color w:val="auto"/>
          <w:kern w:val="0"/>
          <w:sz w:val="44"/>
          <w:szCs w:val="44"/>
          <w:lang w:val="en-US" w:eastAsia="zh-CN"/>
        </w:rPr>
        <w:t>2</w:t>
      </w:r>
      <w:r>
        <w:rPr>
          <w:rFonts w:hint="default" w:ascii="Times New Roman" w:hAnsi="Times New Roman" w:eastAsia="方正小标宋_GBK" w:cs="Times New Roman"/>
          <w:snapToGrid w:val="0"/>
          <w:color w:val="auto"/>
          <w:kern w:val="0"/>
          <w:sz w:val="44"/>
          <w:szCs w:val="44"/>
        </w:rPr>
        <w:t>02</w:t>
      </w:r>
      <w:r>
        <w:rPr>
          <w:rFonts w:hint="eastAsia" w:ascii="Times New Roman" w:hAnsi="Times New Roman" w:eastAsia="方正小标宋_GBK" w:cs="Times New Roman"/>
          <w:snapToGrid w:val="0"/>
          <w:color w:val="auto"/>
          <w:kern w:val="0"/>
          <w:sz w:val="44"/>
          <w:szCs w:val="44"/>
          <w:lang w:val="en-US" w:eastAsia="zh-CN"/>
        </w:rPr>
        <w:t>6</w:t>
      </w:r>
      <w:r>
        <w:rPr>
          <w:rFonts w:hint="default" w:ascii="Times New Roman" w:hAnsi="Times New Roman" w:eastAsia="方正小标宋_GBK" w:cs="Times New Roman"/>
          <w:snapToGrid w:val="0"/>
          <w:color w:val="auto"/>
          <w:kern w:val="0"/>
          <w:sz w:val="44"/>
          <w:szCs w:val="44"/>
        </w:rPr>
        <w:t>年</w:t>
      </w:r>
      <w:r>
        <w:rPr>
          <w:rFonts w:hint="default" w:ascii="Times New Roman" w:hAnsi="Times New Roman" w:eastAsia="方正小标宋_GBK" w:cs="Times New Roman"/>
          <w:snapToGrid w:val="0"/>
          <w:color w:val="auto"/>
          <w:kern w:val="0"/>
          <w:sz w:val="44"/>
          <w:szCs w:val="44"/>
          <w:lang w:eastAsia="zh-CN"/>
        </w:rPr>
        <w:t>公开</w:t>
      </w:r>
      <w:r>
        <w:rPr>
          <w:rFonts w:hint="eastAsia" w:ascii="Times New Roman" w:hAnsi="Times New Roman" w:eastAsia="方正小标宋_GBK" w:cs="Times New Roman"/>
          <w:snapToGrid w:val="0"/>
          <w:color w:val="auto"/>
          <w:kern w:val="0"/>
          <w:sz w:val="44"/>
          <w:szCs w:val="44"/>
          <w:lang w:eastAsia="zh-CN"/>
        </w:rPr>
        <w:t>招聘村本土人才简章</w:t>
      </w:r>
    </w:p>
    <w:p>
      <w:pPr>
        <w:spacing w:line="560" w:lineRule="exact"/>
        <w:jc w:val="center"/>
        <w:rPr>
          <w:rFonts w:hint="eastAsia" w:ascii="Times New Roman" w:hAnsi="Times New Roman" w:eastAsia="方正小标宋_GBK" w:cs="Times New Roman"/>
          <w:snapToGrid w:val="0"/>
          <w:color w:val="auto"/>
          <w:kern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为加强农村基层本土干部人才队伍建设，大力推进农村基层组织建设，推动农村改革发展，按照市、区相关文件精神，</w:t>
      </w:r>
      <w:r>
        <w:rPr>
          <w:rFonts w:hint="eastAsia" w:ascii="Times New Roman" w:hAnsi="Times New Roman" w:eastAsia="方正仿宋_GBK" w:cs="Times New Roman"/>
          <w:snapToGrid w:val="0"/>
          <w:color w:val="auto"/>
          <w:kern w:val="0"/>
          <w:sz w:val="32"/>
          <w:szCs w:val="20"/>
          <w:lang w:eastAsia="zh-CN"/>
        </w:rPr>
        <w:t>经研究，</w:t>
      </w:r>
      <w:r>
        <w:rPr>
          <w:rFonts w:hint="eastAsia" w:ascii="Times New Roman" w:hAnsi="Times New Roman" w:eastAsia="方正仿宋_GBK" w:cs="Times New Roman"/>
          <w:snapToGrid w:val="0"/>
          <w:color w:val="auto"/>
          <w:kern w:val="0"/>
          <w:sz w:val="32"/>
          <w:szCs w:val="20"/>
        </w:rPr>
        <w:t>现面向</w:t>
      </w:r>
      <w:r>
        <w:rPr>
          <w:rFonts w:hint="eastAsia" w:ascii="Times New Roman" w:hAnsi="Times New Roman" w:eastAsia="方正仿宋_GBK" w:cs="Times New Roman"/>
          <w:snapToGrid w:val="0"/>
          <w:color w:val="auto"/>
          <w:kern w:val="0"/>
          <w:sz w:val="32"/>
          <w:szCs w:val="20"/>
          <w:lang w:eastAsia="zh-CN"/>
        </w:rPr>
        <w:t>街道</w:t>
      </w:r>
      <w:r>
        <w:rPr>
          <w:rFonts w:hint="eastAsia" w:ascii="Times New Roman" w:hAnsi="Times New Roman" w:eastAsia="方正仿宋_GBK" w:cs="Times New Roman"/>
          <w:snapToGrid w:val="0"/>
          <w:color w:val="auto"/>
          <w:kern w:val="0"/>
          <w:sz w:val="32"/>
          <w:szCs w:val="20"/>
        </w:rPr>
        <w:t>辖区范围内招聘本土优秀人才，简章如下：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rPr>
        <w:t>一、招聘原则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按照公开、平等、竞争、择优的原则，坚持德才兼备的用人标准，采取笔试和面试考核的方式，公开选拔，择优选用。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rPr>
        <w:t>二、招聘名额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lang w:eastAsia="zh-CN"/>
        </w:rPr>
      </w:pPr>
      <w:r>
        <w:rPr>
          <w:rFonts w:hint="eastAsia" w:ascii="Times New Roman" w:hAnsi="Times New Roman" w:eastAsia="方正仿宋_GBK" w:cs="Times New Roman"/>
          <w:snapToGrid w:val="0"/>
          <w:color w:val="auto"/>
          <w:kern w:val="0"/>
          <w:sz w:val="32"/>
          <w:szCs w:val="20"/>
        </w:rPr>
        <w:t>本土优秀人才</w:t>
      </w:r>
      <w:r>
        <w:rPr>
          <w:rFonts w:hint="eastAsia" w:ascii="Times New Roman" w:hAnsi="Times New Roman" w:eastAsia="方正仿宋_GBK" w:cs="Times New Roman"/>
          <w:snapToGrid w:val="0"/>
          <w:color w:val="auto"/>
          <w:kern w:val="0"/>
          <w:sz w:val="32"/>
          <w:szCs w:val="20"/>
          <w:lang w:val="en-US" w:eastAsia="zh-CN"/>
        </w:rPr>
        <w:t>4</w:t>
      </w:r>
      <w:r>
        <w:rPr>
          <w:rFonts w:hint="eastAsia" w:ascii="Times New Roman" w:hAnsi="Times New Roman" w:eastAsia="方正仿宋_GBK" w:cs="Times New Roman"/>
          <w:snapToGrid w:val="0"/>
          <w:color w:val="auto"/>
          <w:kern w:val="0"/>
          <w:sz w:val="32"/>
          <w:szCs w:val="20"/>
        </w:rPr>
        <w:t>名，挂职岗位为村党委书记助理或村委会主任助理</w:t>
      </w:r>
      <w:r>
        <w:rPr>
          <w:rFonts w:hint="eastAsia"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rPr>
        <w:t>三、招聘条件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napToGrid w:val="0"/>
          <w:color w:val="auto"/>
          <w:kern w:val="0"/>
          <w:sz w:val="32"/>
          <w:szCs w:val="20"/>
        </w:rPr>
      </w:pPr>
      <w:r>
        <w:rPr>
          <w:rFonts w:hint="eastAsia" w:ascii="方正楷体_GB2312" w:hAnsi="方正楷体_GB2312" w:eastAsia="方正楷体_GB2312" w:cs="方正楷体_GB2312"/>
          <w:snapToGrid w:val="0"/>
          <w:color w:val="auto"/>
          <w:kern w:val="0"/>
          <w:sz w:val="32"/>
          <w:szCs w:val="20"/>
        </w:rPr>
        <w:t>（一）基本条件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楷体_GBK" w:cs="Times New Roman"/>
          <w:snapToGrid w:val="0"/>
          <w:color w:val="auto"/>
          <w:kern w:val="0"/>
          <w:sz w:val="32"/>
          <w:szCs w:val="20"/>
          <w:lang w:val="en-US" w:eastAsia="zh-CN"/>
        </w:rPr>
        <w:t>1.</w:t>
      </w:r>
      <w:r>
        <w:rPr>
          <w:rFonts w:hint="default" w:ascii="Times New Roman" w:hAnsi="Times New Roman" w:eastAsia="方正仿宋_GBK" w:cs="Times New Roman"/>
          <w:snapToGrid w:val="0"/>
          <w:color w:val="auto"/>
          <w:kern w:val="0"/>
          <w:sz w:val="32"/>
          <w:szCs w:val="20"/>
        </w:rPr>
        <w:t>热爱祖国，拥护中国共产党领导，</w:t>
      </w:r>
      <w:r>
        <w:rPr>
          <w:rFonts w:hint="default" w:ascii="Times New Roman" w:hAnsi="Times New Roman" w:eastAsia="方正仿宋_GBK" w:cs="Times New Roman"/>
          <w:snapToGrid w:val="0"/>
          <w:color w:val="auto"/>
          <w:kern w:val="0"/>
          <w:sz w:val="32"/>
          <w:szCs w:val="20"/>
          <w:lang w:eastAsia="zh-CN"/>
        </w:rPr>
        <w:t>政治思想素质好</w:t>
      </w:r>
      <w:r>
        <w:rPr>
          <w:rFonts w:hint="default" w:ascii="Times New Roman" w:hAnsi="Times New Roman" w:eastAsia="方正仿宋_GBK" w:cs="Times New Roman"/>
          <w:snapToGrid w:val="0"/>
          <w:color w:val="auto"/>
          <w:kern w:val="0"/>
          <w:sz w:val="32"/>
          <w:szCs w:val="2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rPr>
        <w:t>遵纪守法，品行端正，作风正派；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lang w:eastAsia="zh-CN"/>
        </w:rPr>
        <w:t>热爱</w:t>
      </w:r>
      <w:r>
        <w:rPr>
          <w:rFonts w:hint="default" w:ascii="Times New Roman" w:hAnsi="Times New Roman" w:eastAsia="方正仿宋_GBK" w:cs="Times New Roman"/>
          <w:snapToGrid w:val="0"/>
          <w:color w:val="auto"/>
          <w:kern w:val="0"/>
          <w:sz w:val="32"/>
          <w:szCs w:val="20"/>
        </w:rPr>
        <w:t>农村工作，</w:t>
      </w:r>
      <w:r>
        <w:rPr>
          <w:rFonts w:hint="default" w:ascii="Times New Roman" w:hAnsi="Times New Roman" w:eastAsia="方正仿宋_GBK" w:cs="Times New Roman"/>
          <w:snapToGrid w:val="0"/>
          <w:color w:val="auto"/>
          <w:kern w:val="0"/>
          <w:sz w:val="32"/>
          <w:szCs w:val="20"/>
          <w:lang w:eastAsia="zh-CN"/>
        </w:rPr>
        <w:t>乐于奉献，善于开展群众工作，具有一定的组织协调能力和相关业务知识</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能够服从</w:t>
      </w:r>
      <w:r>
        <w:rPr>
          <w:rFonts w:hint="eastAsia" w:ascii="Times New Roman" w:hAnsi="Times New Roman" w:eastAsia="方正仿宋_GBK" w:cs="Times New Roman"/>
          <w:snapToGrid w:val="0"/>
          <w:color w:val="auto"/>
          <w:kern w:val="0"/>
          <w:sz w:val="32"/>
          <w:szCs w:val="20"/>
          <w:lang w:eastAsia="zh-CN"/>
        </w:rPr>
        <w:t>街道</w:t>
      </w:r>
      <w:r>
        <w:rPr>
          <w:rFonts w:hint="eastAsia" w:ascii="Times New Roman" w:hAnsi="Times New Roman" w:eastAsia="方正仿宋_GBK" w:cs="Times New Roman"/>
          <w:snapToGrid w:val="0"/>
          <w:color w:val="auto"/>
          <w:kern w:val="0"/>
          <w:sz w:val="32"/>
          <w:szCs w:val="20"/>
        </w:rPr>
        <w:t>统一调配</w:t>
      </w:r>
      <w:r>
        <w:rPr>
          <w:rFonts w:hint="default" w:ascii="Times New Roman" w:hAnsi="Times New Roman" w:eastAsia="方正仿宋_GBK" w:cs="Times New Roman"/>
          <w:snapToGrid w:val="0"/>
          <w:color w:val="auto"/>
          <w:kern w:val="0"/>
          <w:sz w:val="32"/>
          <w:szCs w:val="20"/>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4.</w:t>
      </w:r>
      <w:r>
        <w:rPr>
          <w:rFonts w:hint="eastAsia" w:ascii="Times New Roman" w:hAnsi="Times New Roman" w:eastAsia="方正仿宋_GBK" w:cs="Times New Roman"/>
          <w:snapToGrid w:val="0"/>
          <w:color w:val="auto"/>
          <w:kern w:val="0"/>
          <w:sz w:val="32"/>
          <w:szCs w:val="20"/>
        </w:rPr>
        <w:t>年龄为18周岁及以上至35周岁及以下，</w:t>
      </w:r>
      <w:r>
        <w:rPr>
          <w:rFonts w:hint="eastAsia" w:ascii="Times New Roman" w:hAnsi="Times New Roman" w:eastAsia="方正仿宋_GBK" w:cs="Times New Roman"/>
          <w:snapToGrid w:val="0"/>
          <w:color w:val="auto"/>
          <w:kern w:val="0"/>
          <w:sz w:val="32"/>
          <w:szCs w:val="20"/>
          <w:lang w:eastAsia="zh-CN"/>
        </w:rPr>
        <w:t>以上</w:t>
      </w:r>
      <w:r>
        <w:rPr>
          <w:rFonts w:hint="eastAsia" w:ascii="Times New Roman" w:hAnsi="Times New Roman" w:eastAsia="方正仿宋_GBK" w:cs="Times New Roman"/>
          <w:snapToGrid w:val="0"/>
          <w:color w:val="auto"/>
          <w:kern w:val="0"/>
          <w:sz w:val="32"/>
          <w:szCs w:val="20"/>
        </w:rPr>
        <w:t>年龄计算截止时间为2026年9月</w:t>
      </w:r>
      <w:r>
        <w:rPr>
          <w:rFonts w:hint="eastAsia" w:ascii="Times New Roman" w:hAnsi="Times New Roman" w:eastAsia="方正仿宋_GBK" w:cs="Times New Roman"/>
          <w:snapToGrid w:val="0"/>
          <w:color w:val="auto"/>
          <w:kern w:val="0"/>
          <w:sz w:val="32"/>
          <w:szCs w:val="20"/>
          <w:lang w:val="en-US" w:eastAsia="zh-CN"/>
        </w:rPr>
        <w:t>30</w:t>
      </w:r>
      <w:r>
        <w:rPr>
          <w:rFonts w:hint="eastAsia" w:ascii="Times New Roman" w:hAnsi="Times New Roman" w:eastAsia="方正仿宋_GBK" w:cs="Times New Roman"/>
          <w:snapToGrid w:val="0"/>
          <w:color w:val="auto"/>
          <w:kern w:val="0"/>
          <w:sz w:val="32"/>
          <w:szCs w:val="20"/>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bookmarkStart w:id="0" w:name="_GoBack"/>
      <w:bookmarkEnd w:id="0"/>
      <w:r>
        <w:rPr>
          <w:rFonts w:hint="default" w:ascii="Times New Roman" w:hAnsi="Times New Roman" w:eastAsia="方正楷体_GBK" w:cs="Times New Roman"/>
          <w:snapToGrid w:val="0"/>
          <w:color w:val="auto"/>
          <w:kern w:val="0"/>
          <w:sz w:val="32"/>
          <w:szCs w:val="20"/>
          <w:lang w:val="en-US" w:eastAsia="zh-CN"/>
        </w:rPr>
        <w:t>5.</w:t>
      </w:r>
      <w:r>
        <w:rPr>
          <w:rFonts w:hint="eastAsia" w:ascii="Times New Roman" w:hAnsi="Times New Roman" w:eastAsia="方正仿宋_GBK" w:cs="Times New Roman"/>
          <w:snapToGrid w:val="0"/>
          <w:color w:val="auto"/>
          <w:kern w:val="0"/>
          <w:sz w:val="32"/>
          <w:szCs w:val="20"/>
        </w:rPr>
        <w:t>国家承认的大专及以上学历（不含在读大学生）；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lang w:val="en-US" w:eastAsia="zh"/>
        </w:rPr>
      </w:pPr>
      <w:r>
        <w:rPr>
          <w:rFonts w:hint="default" w:ascii="Times New Roman" w:hAnsi="Times New Roman" w:eastAsia="方正楷体_GBK" w:cs="Times New Roman"/>
          <w:b w:val="0"/>
          <w:bCs w:val="0"/>
          <w:snapToGrid w:val="0"/>
          <w:color w:val="auto"/>
          <w:kern w:val="0"/>
          <w:sz w:val="32"/>
          <w:szCs w:val="20"/>
          <w:lang w:val="en-US" w:eastAsia="zh-CN"/>
        </w:rPr>
        <w:t>6.</w:t>
      </w:r>
      <w:r>
        <w:rPr>
          <w:rFonts w:hint="eastAsia" w:ascii="Times New Roman" w:hAnsi="Times New Roman" w:eastAsia="方正仿宋_GBK" w:cs="Times New Roman"/>
          <w:snapToGrid w:val="0"/>
          <w:color w:val="auto"/>
          <w:kern w:val="0"/>
          <w:sz w:val="32"/>
          <w:szCs w:val="20"/>
          <w:lang w:val="en-US" w:eastAsia="zh"/>
        </w:rPr>
        <w:t>重庆市巴南</w:t>
      </w:r>
      <w:r>
        <w:rPr>
          <w:rFonts w:hint="eastAsia" w:ascii="Times New Roman" w:hAnsi="Times New Roman" w:eastAsia="方正仿宋_GBK" w:cs="Times New Roman"/>
          <w:snapToGrid w:val="0"/>
          <w:color w:val="auto"/>
          <w:kern w:val="0"/>
          <w:sz w:val="32"/>
          <w:szCs w:val="20"/>
          <w:lang w:val="en-US" w:eastAsia="zh-CN"/>
        </w:rPr>
        <w:t>区</w:t>
      </w:r>
      <w:r>
        <w:rPr>
          <w:rFonts w:hint="eastAsia" w:ascii="Times New Roman" w:hAnsi="Times New Roman" w:eastAsia="方正仿宋_GBK" w:cs="Times New Roman"/>
          <w:snapToGrid w:val="0"/>
          <w:color w:val="auto"/>
          <w:kern w:val="0"/>
          <w:sz w:val="32"/>
          <w:szCs w:val="20"/>
          <w:lang w:val="en-US" w:eastAsia="zh"/>
        </w:rPr>
        <w:t>一品街道户籍；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lang w:eastAsia="zh-CN"/>
        </w:rPr>
      </w:pPr>
      <w:r>
        <w:rPr>
          <w:rFonts w:hint="eastAsia" w:ascii="Times New Roman" w:hAnsi="Times New Roman" w:eastAsia="方正楷体_GBK" w:cs="Times New Roman"/>
          <w:b w:val="0"/>
          <w:bCs w:val="0"/>
          <w:snapToGrid w:val="0"/>
          <w:color w:val="auto"/>
          <w:kern w:val="0"/>
          <w:sz w:val="32"/>
          <w:szCs w:val="20"/>
          <w:lang w:val="en-US" w:eastAsia="zh"/>
        </w:rPr>
        <w:t>7.</w:t>
      </w:r>
      <w:r>
        <w:rPr>
          <w:rFonts w:hint="default" w:ascii="Times New Roman" w:hAnsi="Times New Roman" w:eastAsia="方正仿宋_GBK" w:cs="Times New Roman"/>
          <w:snapToGrid w:val="0"/>
          <w:color w:val="auto"/>
          <w:kern w:val="0"/>
          <w:sz w:val="32"/>
          <w:szCs w:val="20"/>
        </w:rPr>
        <w:t>身体健康，适应工作岗位需要</w:t>
      </w:r>
      <w:r>
        <w:rPr>
          <w:rFonts w:hint="default"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lang w:eastAsia="zh-CN"/>
        </w:rPr>
      </w:pPr>
      <w:r>
        <w:rPr>
          <w:rFonts w:hint="eastAsia" w:ascii="Times New Roman" w:hAnsi="Times New Roman" w:eastAsia="方正楷体_GBK" w:cs="Times New Roman"/>
          <w:b w:val="0"/>
          <w:bCs w:val="0"/>
          <w:snapToGrid w:val="0"/>
          <w:color w:val="auto"/>
          <w:kern w:val="0"/>
          <w:sz w:val="32"/>
          <w:szCs w:val="20"/>
          <w:lang w:val="en-US" w:eastAsia="zh"/>
        </w:rPr>
        <w:t>8</w:t>
      </w:r>
      <w:r>
        <w:rPr>
          <w:rFonts w:hint="default" w:ascii="Times New Roman" w:hAnsi="Times New Roman" w:eastAsia="方正楷体_GBK" w:cs="Times New Roman"/>
          <w:b w:val="0"/>
          <w:bCs w:val="0"/>
          <w:snapToGrid w:val="0"/>
          <w:color w:val="auto"/>
          <w:kern w:val="0"/>
          <w:sz w:val="32"/>
          <w:szCs w:val="20"/>
          <w:lang w:val="en-US" w:eastAsia="zh-CN"/>
        </w:rPr>
        <w:t>.</w:t>
      </w:r>
      <w:r>
        <w:rPr>
          <w:rFonts w:hint="default" w:ascii="Times New Roman" w:hAnsi="Times New Roman" w:eastAsia="方正仿宋_GBK" w:cs="Times New Roman"/>
          <w:snapToGrid w:val="0"/>
          <w:color w:val="auto"/>
          <w:kern w:val="0"/>
          <w:sz w:val="32"/>
          <w:szCs w:val="20"/>
          <w:lang w:val="en-US" w:eastAsia="zh-CN"/>
        </w:rPr>
        <w:t>符合招</w:t>
      </w:r>
      <w:r>
        <w:rPr>
          <w:rFonts w:hint="eastAsia" w:ascii="Times New Roman" w:hAnsi="Times New Roman" w:eastAsia="方正仿宋_GBK" w:cs="Times New Roman"/>
          <w:snapToGrid w:val="0"/>
          <w:color w:val="auto"/>
          <w:kern w:val="0"/>
          <w:sz w:val="32"/>
          <w:szCs w:val="20"/>
          <w:lang w:val="en-US" w:eastAsia="zh-CN"/>
        </w:rPr>
        <w:t>聘</w:t>
      </w:r>
      <w:r>
        <w:rPr>
          <w:rFonts w:hint="default" w:ascii="Times New Roman" w:hAnsi="Times New Roman" w:eastAsia="方正仿宋_GBK" w:cs="Times New Roman"/>
          <w:snapToGrid w:val="0"/>
          <w:color w:val="auto"/>
          <w:kern w:val="0"/>
          <w:sz w:val="32"/>
          <w:szCs w:val="20"/>
          <w:lang w:val="en-US" w:eastAsia="zh-CN"/>
        </w:rPr>
        <w:t>岗位</w:t>
      </w:r>
      <w:r>
        <w:rPr>
          <w:rFonts w:hint="default" w:ascii="Times New Roman" w:hAnsi="Times New Roman" w:eastAsia="方正仿宋_GBK" w:cs="Times New Roman"/>
          <w:snapToGrid w:val="0"/>
          <w:color w:val="auto"/>
          <w:kern w:val="0"/>
          <w:sz w:val="32"/>
          <w:szCs w:val="20"/>
          <w:lang w:eastAsia="zh-CN"/>
        </w:rPr>
        <w:t>所要求的其他资格条件</w:t>
      </w:r>
      <w:r>
        <w:rPr>
          <w:rFonts w:hint="eastAsia" w:ascii="Times New Roman" w:hAnsi="Times New Roman" w:eastAsia="方正仿宋_GBK" w:cs="Times New Roman"/>
          <w:snapToGrid w:val="0"/>
          <w:color w:val="auto"/>
          <w:kern w:val="0"/>
          <w:sz w:val="32"/>
          <w:szCs w:val="20"/>
          <w:lang w:eastAsia="zh-CN"/>
        </w:rPr>
        <w:t>（附件</w:t>
      </w:r>
      <w:r>
        <w:rPr>
          <w:rFonts w:hint="eastAsia" w:ascii="Times New Roman" w:hAnsi="Times New Roman" w:eastAsia="方正仿宋_GBK" w:cs="Times New Roman"/>
          <w:snapToGrid w:val="0"/>
          <w:color w:val="auto"/>
          <w:kern w:val="0"/>
          <w:sz w:val="32"/>
          <w:szCs w:val="20"/>
          <w:lang w:val="en-US" w:eastAsia="zh-CN"/>
        </w:rPr>
        <w:t>1</w:t>
      </w:r>
      <w:r>
        <w:rPr>
          <w:rFonts w:hint="eastAsia"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napToGrid w:val="0"/>
          <w:color w:val="auto"/>
          <w:kern w:val="0"/>
          <w:sz w:val="32"/>
          <w:szCs w:val="20"/>
        </w:rPr>
      </w:pPr>
      <w:r>
        <w:rPr>
          <w:rFonts w:hint="eastAsia" w:ascii="方正楷体_GB2312" w:hAnsi="方正楷体_GB2312" w:eastAsia="方正楷体_GB2312" w:cs="方正楷体_GB2312"/>
          <w:snapToGrid w:val="0"/>
          <w:color w:val="auto"/>
          <w:kern w:val="0"/>
          <w:sz w:val="32"/>
          <w:szCs w:val="20"/>
        </w:rPr>
        <w:t>（二）以下人员不纳入本次招聘范围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曾因犯罪受过刑事处罚或曾被开除公职、党籍</w:t>
      </w:r>
      <w:r>
        <w:rPr>
          <w:rFonts w:hint="eastAsia" w:ascii="Times New Roman" w:hAnsi="Times New Roman" w:eastAsia="方正仿宋_GBK" w:cs="Times New Roman"/>
          <w:snapToGrid w:val="0"/>
          <w:color w:val="auto"/>
          <w:kern w:val="0"/>
          <w:sz w:val="32"/>
          <w:szCs w:val="20"/>
          <w:lang w:eastAsia="zh-CN"/>
        </w:rPr>
        <w:t>，或</w:t>
      </w:r>
      <w:r>
        <w:rPr>
          <w:rFonts w:hint="eastAsia" w:ascii="Times New Roman" w:hAnsi="Times New Roman" w:eastAsia="方正仿宋_GBK" w:cs="Times New Roman"/>
          <w:snapToGrid w:val="0"/>
          <w:color w:val="auto"/>
          <w:kern w:val="0"/>
          <w:sz w:val="32"/>
          <w:szCs w:val="20"/>
        </w:rPr>
        <w:t>在接受高等教育时受到开除学籍处分的人员；存在“村霸”和涉黑涉恶等问题的人员；非法宗教的组织者、实施者和</w:t>
      </w:r>
      <w:r>
        <w:rPr>
          <w:rFonts w:hint="eastAsia" w:ascii="Times New Roman" w:hAnsi="Times New Roman" w:eastAsia="方正仿宋_GBK" w:cs="Times New Roman"/>
          <w:snapToGrid w:val="0"/>
          <w:color w:val="auto"/>
          <w:kern w:val="0"/>
          <w:sz w:val="32"/>
          <w:szCs w:val="20"/>
          <w:lang w:eastAsia="zh-CN"/>
        </w:rPr>
        <w:t>参与者</w:t>
      </w:r>
      <w:r>
        <w:rPr>
          <w:rFonts w:hint="eastAsia" w:ascii="Times New Roman" w:hAnsi="Times New Roman" w:eastAsia="方正仿宋_GBK" w:cs="Times New Roman"/>
          <w:snapToGrid w:val="0"/>
          <w:color w:val="auto"/>
          <w:kern w:val="0"/>
          <w:sz w:val="32"/>
          <w:szCs w:val="20"/>
        </w:rPr>
        <w:t>；刑罚尚未执行完毕或属于刑事案件被告人、犯罪嫌疑人，司法机关尚未撤销案件、检察机关尚未作出不起诉决定或人民法院尚未宣告无罪的人员；尚未解除党纪、政纪处分或正在接受纪律审查的人员；被依法列为失信联合惩戒的对象；最高人民法院公布的失信被执行人；国家有关部委联合签署备忘录明确的失信情形人员；现役军人</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近亲属需要回避的人员；法律规定的不得选用</w:t>
      </w:r>
      <w:r>
        <w:rPr>
          <w:rFonts w:hint="eastAsia" w:ascii="Times New Roman" w:hAnsi="Times New Roman" w:eastAsia="方正仿宋_GBK" w:cs="Times New Roman"/>
          <w:snapToGrid w:val="0"/>
          <w:color w:val="auto"/>
          <w:kern w:val="0"/>
          <w:sz w:val="32"/>
          <w:szCs w:val="20"/>
          <w:lang w:eastAsia="zh-CN"/>
        </w:rPr>
        <w:t>的其他情形</w:t>
      </w:r>
      <w:r>
        <w:rPr>
          <w:rFonts w:hint="eastAsia" w:ascii="Times New Roman" w:hAnsi="Times New Roman" w:eastAsia="方正仿宋_GBK" w:cs="Times New Roman"/>
          <w:snapToGrid w:val="0"/>
          <w:color w:val="auto"/>
          <w:kern w:val="0"/>
          <w:sz w:val="32"/>
          <w:szCs w:val="20"/>
        </w:rPr>
        <w:t>人员；正在全日制普通高校脱产就读且未毕业的本科生、研究生不能凭已取得的学历证书报考。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20"/>
          <w:lang w:eastAsia="zh-CN"/>
        </w:rPr>
      </w:pPr>
      <w:r>
        <w:rPr>
          <w:rFonts w:hint="eastAsia" w:ascii="方正黑体_GBK" w:hAnsi="方正黑体_GBK" w:eastAsia="方正黑体_GBK" w:cs="方正黑体_GBK"/>
          <w:snapToGrid w:val="0"/>
          <w:color w:val="auto"/>
          <w:kern w:val="0"/>
          <w:sz w:val="32"/>
          <w:szCs w:val="20"/>
          <w:lang w:eastAsia="zh-CN"/>
        </w:rPr>
        <w:t>四、报名及资格审查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rPr>
      </w:pPr>
      <w:r>
        <w:rPr>
          <w:rFonts w:hint="eastAsia"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val="en-US" w:eastAsia="zh-CN"/>
        </w:rPr>
        <w:t>一</w:t>
      </w:r>
      <w:r>
        <w:rPr>
          <w:rFonts w:hint="eastAsia"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rPr>
        <w:t>报名时间</w:t>
      </w:r>
      <w:r>
        <w:rPr>
          <w:rFonts w:hint="default" w:ascii="Times New Roman" w:hAnsi="Times New Roman" w:eastAsia="方正仿宋_GBK" w:cs="Times New Roman"/>
          <w:snapToGrid w:val="0"/>
          <w:color w:val="auto"/>
          <w:kern w:val="0"/>
          <w:sz w:val="32"/>
          <w:szCs w:val="20"/>
        </w:rPr>
        <w:t>：202</w:t>
      </w:r>
      <w:r>
        <w:rPr>
          <w:rFonts w:hint="eastAsia" w:ascii="Times New Roman" w:hAnsi="Times New Roman" w:eastAsia="方正仿宋_GBK" w:cs="Times New Roman"/>
          <w:snapToGrid w:val="0"/>
          <w:color w:val="auto"/>
          <w:kern w:val="0"/>
          <w:sz w:val="32"/>
          <w:szCs w:val="20"/>
          <w:lang w:val="en-US" w:eastAsia="zh-CN"/>
        </w:rPr>
        <w:t>6</w:t>
      </w:r>
      <w:r>
        <w:rPr>
          <w:rFonts w:hint="default" w:ascii="Times New Roman" w:hAnsi="Times New Roman" w:eastAsia="方正仿宋_GBK" w:cs="Times New Roman"/>
          <w:snapToGrid w:val="0"/>
          <w:color w:val="auto"/>
          <w:kern w:val="0"/>
          <w:sz w:val="32"/>
          <w:szCs w:val="20"/>
        </w:rPr>
        <w:t>年</w:t>
      </w:r>
      <w:r>
        <w:rPr>
          <w:rFonts w:hint="eastAsia" w:ascii="Times New Roman" w:hAnsi="Times New Roman" w:eastAsia="方正仿宋_GBK" w:cs="Times New Roman"/>
          <w:snapToGrid w:val="0"/>
          <w:color w:val="auto"/>
          <w:kern w:val="0"/>
          <w:sz w:val="32"/>
          <w:szCs w:val="20"/>
          <w:lang w:val="en-US" w:eastAsia="zh-CN"/>
        </w:rPr>
        <w:t>9</w:t>
      </w:r>
      <w:r>
        <w:rPr>
          <w:rFonts w:hint="default" w:ascii="Times New Roman" w:hAnsi="Times New Roman" w:eastAsia="方正仿宋_GBK" w:cs="Times New Roman"/>
          <w:snapToGrid w:val="0"/>
          <w:color w:val="auto"/>
          <w:kern w:val="0"/>
          <w:sz w:val="32"/>
          <w:szCs w:val="20"/>
        </w:rPr>
        <w:t>月</w:t>
      </w:r>
      <w:r>
        <w:rPr>
          <w:rFonts w:hint="eastAsia" w:ascii="Times New Roman" w:hAnsi="Times New Roman" w:eastAsia="方正仿宋_GBK" w:cs="Times New Roman"/>
          <w:snapToGrid w:val="0"/>
          <w:color w:val="auto"/>
          <w:kern w:val="0"/>
          <w:sz w:val="32"/>
          <w:szCs w:val="20"/>
          <w:lang w:eastAsia="zh"/>
        </w:rPr>
        <w:t>14</w:t>
      </w:r>
      <w:r>
        <w:rPr>
          <w:rFonts w:hint="default" w:ascii="Times New Roman" w:hAnsi="Times New Roman" w:eastAsia="方正仿宋_GBK" w:cs="Times New Roman"/>
          <w:snapToGrid w:val="0"/>
          <w:color w:val="auto"/>
          <w:kern w:val="0"/>
          <w:sz w:val="32"/>
          <w:szCs w:val="20"/>
        </w:rPr>
        <w:t>日至</w:t>
      </w:r>
      <w:r>
        <w:rPr>
          <w:rFonts w:hint="eastAsia" w:ascii="Times New Roman" w:hAnsi="Times New Roman" w:eastAsia="方正仿宋_GBK" w:cs="Times New Roman"/>
          <w:snapToGrid w:val="0"/>
          <w:color w:val="auto"/>
          <w:kern w:val="0"/>
          <w:sz w:val="32"/>
          <w:szCs w:val="20"/>
          <w:lang w:val="en-US" w:eastAsia="zh-CN"/>
        </w:rPr>
        <w:t>9</w:t>
      </w:r>
      <w:r>
        <w:rPr>
          <w:rFonts w:hint="default" w:ascii="Times New Roman" w:hAnsi="Times New Roman" w:eastAsia="方正仿宋_GBK" w:cs="Times New Roman"/>
          <w:snapToGrid w:val="0"/>
          <w:color w:val="auto"/>
          <w:kern w:val="0"/>
          <w:sz w:val="32"/>
          <w:szCs w:val="20"/>
        </w:rPr>
        <w:t>月</w:t>
      </w:r>
      <w:r>
        <w:rPr>
          <w:rFonts w:hint="eastAsia" w:ascii="Times New Roman" w:hAnsi="Times New Roman" w:eastAsia="方正仿宋_GBK" w:cs="Times New Roman"/>
          <w:snapToGrid w:val="0"/>
          <w:color w:val="auto"/>
          <w:kern w:val="0"/>
          <w:sz w:val="32"/>
          <w:szCs w:val="20"/>
          <w:lang w:eastAsia="zh"/>
        </w:rPr>
        <w:t>15</w:t>
      </w:r>
      <w:r>
        <w:rPr>
          <w:rFonts w:hint="default" w:ascii="Times New Roman" w:hAnsi="Times New Roman" w:eastAsia="方正仿宋_GBK" w:cs="Times New Roman"/>
          <w:snapToGrid w:val="0"/>
          <w:color w:val="auto"/>
          <w:kern w:val="0"/>
          <w:sz w:val="32"/>
          <w:szCs w:val="20"/>
        </w:rPr>
        <w:t>日</w:t>
      </w:r>
      <w:r>
        <w:rPr>
          <w:rFonts w:hint="default" w:ascii="Times New Roman" w:hAnsi="Times New Roman" w:eastAsia="方正仿宋_GBK" w:cs="Times New Roman"/>
          <w:snapToGrid w:val="0"/>
          <w:color w:val="auto"/>
          <w:kern w:val="0"/>
          <w:sz w:val="32"/>
          <w:szCs w:val="20"/>
          <w:lang w:eastAsia="zh-CN"/>
        </w:rPr>
        <w:t>上午</w:t>
      </w:r>
      <w:r>
        <w:rPr>
          <w:rFonts w:hint="default" w:ascii="Times New Roman" w:hAnsi="Times New Roman" w:eastAsia="方正仿宋_GBK" w:cs="Times New Roman"/>
          <w:snapToGrid w:val="0"/>
          <w:color w:val="auto"/>
          <w:kern w:val="0"/>
          <w:sz w:val="32"/>
          <w:szCs w:val="20"/>
          <w:lang w:val="en-US" w:eastAsia="zh-CN"/>
        </w:rPr>
        <w:t>9</w:t>
      </w:r>
      <w:r>
        <w:rPr>
          <w:rFonts w:hint="eastAsia" w:ascii="Times New Roman" w:hAnsi="Times New Roman" w:eastAsia="方正仿宋_GBK" w:cs="Times New Roman"/>
          <w:snapToGrid w:val="0"/>
          <w:color w:val="auto"/>
          <w:kern w:val="0"/>
          <w:sz w:val="32"/>
          <w:szCs w:val="20"/>
          <w:lang w:val="en-US" w:eastAsia="zh-CN"/>
        </w:rPr>
        <w:t>:</w:t>
      </w:r>
      <w:r>
        <w:rPr>
          <w:rFonts w:hint="default" w:ascii="Times New Roman" w:hAnsi="Times New Roman" w:eastAsia="方正仿宋_GBK" w:cs="Times New Roman"/>
          <w:snapToGrid w:val="0"/>
          <w:color w:val="auto"/>
          <w:kern w:val="0"/>
          <w:sz w:val="32"/>
          <w:szCs w:val="20"/>
          <w:lang w:val="en-US" w:eastAsia="zh-CN"/>
        </w:rPr>
        <w:t>00—12:00，下午2:00—5:00</w:t>
      </w:r>
      <w:r>
        <w:rPr>
          <w:rFonts w:hint="default" w:ascii="Times New Roman" w:hAnsi="Times New Roman" w:eastAsia="方正仿宋_GBK" w:cs="Times New Roman"/>
          <w:snapToGrid w:val="0"/>
          <w:color w:val="auto"/>
          <w:kern w:val="0"/>
          <w:sz w:val="32"/>
          <w:szCs w:val="2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auto"/>
        </w:rPr>
      </w:pPr>
      <w:r>
        <w:rPr>
          <w:rFonts w:hint="default"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val="en-US" w:eastAsia="zh-CN"/>
        </w:rPr>
        <w:t>二</w:t>
      </w:r>
      <w:r>
        <w:rPr>
          <w:rFonts w:hint="default" w:ascii="方正楷体_GBK" w:hAnsi="方正楷体_GBK" w:eastAsia="方正楷体_GBK" w:cs="方正楷体_GBK"/>
          <w:snapToGrid w:val="0"/>
          <w:color w:val="auto"/>
          <w:kern w:val="0"/>
          <w:sz w:val="32"/>
          <w:szCs w:val="20"/>
          <w:lang w:eastAsia="zh-CN"/>
        </w:rPr>
        <w:t>）报名地点：</w:t>
      </w:r>
      <w:r>
        <w:rPr>
          <w:rFonts w:hint="default" w:ascii="Times New Roman" w:hAnsi="Times New Roman" w:eastAsia="方正仿宋_GBK" w:cs="Times New Roman"/>
          <w:snapToGrid w:val="0"/>
          <w:color w:val="auto"/>
          <w:kern w:val="0"/>
          <w:sz w:val="32"/>
          <w:szCs w:val="20"/>
        </w:rPr>
        <w:t>一品街道办事处303</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305办公室</w:t>
      </w:r>
      <w:r>
        <w:rPr>
          <w:rFonts w:hint="eastAsia" w:ascii="Times New Roman" w:hAnsi="Times New Roman" w:eastAsia="方正仿宋_GBK" w:cs="Times New Roman"/>
          <w:snapToGrid w:val="0"/>
          <w:color w:val="auto"/>
          <w:kern w:val="0"/>
          <w:sz w:val="32"/>
          <w:szCs w:val="20"/>
          <w:lang w:eastAsia="zh-CN"/>
        </w:rPr>
        <w:t>（巴南区一品街道新街</w:t>
      </w:r>
      <w:r>
        <w:rPr>
          <w:rFonts w:hint="eastAsia" w:ascii="Times New Roman" w:hAnsi="Times New Roman" w:eastAsia="方正仿宋_GBK" w:cs="Times New Roman"/>
          <w:snapToGrid w:val="0"/>
          <w:color w:val="auto"/>
          <w:kern w:val="0"/>
          <w:sz w:val="32"/>
          <w:szCs w:val="20"/>
          <w:lang w:val="en-US" w:eastAsia="zh-CN"/>
        </w:rPr>
        <w:t>16号</w:t>
      </w:r>
      <w:r>
        <w:rPr>
          <w:rFonts w:hint="eastAsia"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。联系电话：</w:t>
      </w:r>
      <w:r>
        <w:rPr>
          <w:rFonts w:hint="eastAsia" w:ascii="Times New Roman" w:hAnsi="Times New Roman" w:eastAsia="方正仿宋_GBK" w:cs="Times New Roman"/>
          <w:snapToGrid w:val="0"/>
          <w:color w:val="auto"/>
          <w:kern w:val="0"/>
          <w:sz w:val="32"/>
          <w:szCs w:val="20"/>
          <w:lang w:val="en-US" w:eastAsia="zh-CN"/>
        </w:rPr>
        <w:t>023-</w:t>
      </w:r>
      <w:r>
        <w:rPr>
          <w:rFonts w:hint="default" w:ascii="Times New Roman" w:hAnsi="Times New Roman" w:eastAsia="方正仿宋_GBK" w:cs="Times New Roman"/>
          <w:snapToGrid w:val="0"/>
          <w:color w:val="auto"/>
          <w:kern w:val="0"/>
          <w:sz w:val="32"/>
          <w:szCs w:val="20"/>
        </w:rPr>
        <w:t>66480465</w:t>
      </w:r>
      <w:r>
        <w:rPr>
          <w:rFonts w:hint="default"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auto"/>
        </w:rPr>
      </w:pPr>
      <w:r>
        <w:rPr>
          <w:rFonts w:hint="default"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val="en-US" w:eastAsia="zh-CN"/>
        </w:rPr>
        <w:t>三</w:t>
      </w:r>
      <w:r>
        <w:rPr>
          <w:rFonts w:hint="default"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eastAsia="zh-CN"/>
        </w:rPr>
        <w:t>报名要求：</w:t>
      </w:r>
      <w:r>
        <w:rPr>
          <w:rFonts w:hint="eastAsia" w:ascii="Times New Roman" w:hAnsi="Times New Roman" w:eastAsia="方正仿宋_GBK" w:cs="Times New Roman"/>
          <w:snapToGrid w:val="0"/>
          <w:color w:val="auto"/>
          <w:kern w:val="0"/>
          <w:sz w:val="32"/>
          <w:szCs w:val="20"/>
        </w:rPr>
        <w:t>本次考试采取现场报名方式。报名者须持本人身份证、</w:t>
      </w:r>
      <w:r>
        <w:rPr>
          <w:rFonts w:hint="eastAsia" w:ascii="Times New Roman" w:hAnsi="Times New Roman" w:eastAsia="方正仿宋_GBK" w:cs="Times New Roman"/>
          <w:snapToGrid w:val="0"/>
          <w:color w:val="auto"/>
          <w:kern w:val="0"/>
          <w:sz w:val="32"/>
          <w:szCs w:val="20"/>
          <w:lang w:eastAsia="zh-CN"/>
        </w:rPr>
        <w:t>户口簿</w:t>
      </w:r>
      <w:r>
        <w:rPr>
          <w:rFonts w:hint="eastAsia" w:ascii="Times New Roman" w:hAnsi="Times New Roman" w:eastAsia="方正仿宋_GBK" w:cs="Times New Roman"/>
          <w:snapToGrid w:val="0"/>
          <w:color w:val="auto"/>
          <w:kern w:val="0"/>
          <w:sz w:val="32"/>
          <w:szCs w:val="20"/>
        </w:rPr>
        <w:t>、毕业证、学信网学历认证报告，近期一寸免冠登记照片</w:t>
      </w:r>
      <w:r>
        <w:rPr>
          <w:rFonts w:hint="eastAsia" w:ascii="Times New Roman" w:hAnsi="Times New Roman" w:eastAsia="方正仿宋_GBK" w:cs="Times New Roman"/>
          <w:snapToGrid w:val="0"/>
          <w:color w:val="auto"/>
          <w:kern w:val="0"/>
          <w:sz w:val="32"/>
          <w:szCs w:val="20"/>
          <w:lang w:val="en-US" w:eastAsia="zh-CN"/>
        </w:rPr>
        <w:t>2</w:t>
      </w:r>
      <w:r>
        <w:rPr>
          <w:rFonts w:hint="eastAsia" w:ascii="Times New Roman" w:hAnsi="Times New Roman" w:eastAsia="方正仿宋_GBK" w:cs="Times New Roman"/>
          <w:snapToGrid w:val="0"/>
          <w:color w:val="auto"/>
          <w:kern w:val="0"/>
          <w:sz w:val="32"/>
          <w:szCs w:val="20"/>
        </w:rPr>
        <w:t>张（彩色）。在国（境）外高校毕业的，须在报名时出具教育部中国留学服务中心的学历认证。报名时，报考人员需提供以上相关证件的原件及复印件1份（A4纸）。报考人员毕业证书、学历证书遗失或损坏的，需要由原毕业学校出具相关证明材料（需加盖公章）。</w:t>
      </w:r>
      <w:r>
        <w:rPr>
          <w:rFonts w:hint="default" w:ascii="Times New Roman" w:hAnsi="Times New Roman" w:eastAsia="方正仿宋_GBK" w:cs="Times New Roman"/>
          <w:snapToGrid w:val="0"/>
          <w:color w:val="auto"/>
          <w:kern w:val="0"/>
          <w:sz w:val="32"/>
          <w:szCs w:val="20"/>
          <w:lang w:eastAsia="zh-CN"/>
        </w:rPr>
        <w:t>若是中共党员，则提供中共党员身份证明材料（附件</w:t>
      </w:r>
      <w:r>
        <w:rPr>
          <w:rFonts w:hint="default" w:ascii="Times New Roman" w:hAnsi="Times New Roman" w:eastAsia="方正仿宋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default"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val="en-US" w:eastAsia="zh-CN"/>
        </w:rPr>
        <w:t>四</w:t>
      </w:r>
      <w:r>
        <w:rPr>
          <w:rFonts w:hint="default" w:ascii="方正楷体_GBK" w:hAnsi="方正楷体_GBK" w:eastAsia="方正楷体_GBK" w:cs="方正楷体_GBK"/>
          <w:snapToGrid w:val="0"/>
          <w:color w:val="auto"/>
          <w:kern w:val="0"/>
          <w:sz w:val="32"/>
          <w:szCs w:val="20"/>
          <w:lang w:eastAsia="zh-CN"/>
        </w:rPr>
        <w:t>）</w:t>
      </w:r>
      <w:r>
        <w:rPr>
          <w:rFonts w:hint="eastAsia" w:ascii="方正楷体_GBK" w:hAnsi="方正楷体_GBK" w:eastAsia="方正楷体_GBK" w:cs="方正楷体_GBK"/>
          <w:snapToGrid w:val="0"/>
          <w:color w:val="auto"/>
          <w:kern w:val="0"/>
          <w:sz w:val="32"/>
          <w:szCs w:val="20"/>
          <w:lang w:eastAsia="zh-CN"/>
        </w:rPr>
        <w:t>资格审查：</w:t>
      </w:r>
      <w:r>
        <w:rPr>
          <w:rFonts w:hint="eastAsia" w:ascii="Times New Roman" w:hAnsi="Times New Roman" w:eastAsia="方正仿宋_GBK" w:cs="Times New Roman"/>
          <w:snapToGrid w:val="0"/>
          <w:color w:val="auto"/>
          <w:kern w:val="0"/>
          <w:sz w:val="32"/>
          <w:szCs w:val="20"/>
        </w:rPr>
        <w:t>由</w:t>
      </w:r>
      <w:r>
        <w:rPr>
          <w:rFonts w:hint="eastAsia" w:ascii="Times New Roman" w:hAnsi="Times New Roman" w:eastAsia="方正仿宋_GBK" w:cs="Times New Roman"/>
          <w:snapToGrid w:val="0"/>
          <w:color w:val="auto"/>
          <w:kern w:val="0"/>
          <w:sz w:val="32"/>
          <w:szCs w:val="20"/>
          <w:lang w:eastAsia="zh-CN"/>
        </w:rPr>
        <w:t>街道</w:t>
      </w:r>
      <w:r>
        <w:rPr>
          <w:rFonts w:hint="eastAsia" w:ascii="Times New Roman" w:hAnsi="Times New Roman" w:eastAsia="方正仿宋_GBK" w:cs="Times New Roman"/>
          <w:snapToGrid w:val="0"/>
          <w:color w:val="auto"/>
          <w:kern w:val="0"/>
          <w:sz w:val="32"/>
          <w:szCs w:val="20"/>
        </w:rPr>
        <w:t>相关部门对应聘人员进行资格审查。经资格审查合格者，填写报名表</w:t>
      </w:r>
      <w:r>
        <w:rPr>
          <w:rFonts w:hint="default" w:ascii="Times New Roman" w:hAnsi="Times New Roman" w:eastAsia="方正仿宋_GBK" w:cs="Times New Roman"/>
          <w:snapToGrid w:val="0"/>
          <w:color w:val="auto"/>
          <w:kern w:val="0"/>
          <w:sz w:val="32"/>
          <w:szCs w:val="20"/>
          <w:lang w:eastAsia="zh-CN"/>
        </w:rPr>
        <w:t>（附件</w:t>
      </w:r>
      <w:r>
        <w:rPr>
          <w:rFonts w:hint="eastAsia" w:ascii="Times New Roman" w:hAnsi="Times New Roman" w:eastAsia="方正仿宋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20"/>
          <w:lang w:eastAsia="zh-CN"/>
        </w:rPr>
      </w:pPr>
      <w:r>
        <w:rPr>
          <w:rFonts w:hint="eastAsia" w:ascii="方正黑体_GBK" w:hAnsi="方正黑体_GBK" w:eastAsia="方正黑体_GBK" w:cs="方正黑体_GBK"/>
          <w:snapToGrid w:val="0"/>
          <w:color w:val="auto"/>
          <w:kern w:val="0"/>
          <w:sz w:val="32"/>
          <w:szCs w:val="20"/>
          <w:lang w:eastAsia="zh-CN"/>
        </w:rPr>
        <w:t>五、考试考核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考试考核分为笔试和面试。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lang w:eastAsia="zh-CN"/>
        </w:rPr>
      </w:pPr>
      <w:r>
        <w:rPr>
          <w:rFonts w:hint="eastAsia" w:ascii="Times New Roman" w:hAnsi="Times New Roman" w:eastAsia="方正仿宋_GBK" w:cs="Times New Roman"/>
          <w:snapToGrid w:val="0"/>
          <w:color w:val="auto"/>
          <w:kern w:val="0"/>
          <w:sz w:val="32"/>
          <w:szCs w:val="20"/>
        </w:rPr>
        <w:t>1.</w:t>
      </w:r>
      <w:r>
        <w:rPr>
          <w:rFonts w:hint="default" w:ascii="Times New Roman" w:hAnsi="Times New Roman" w:eastAsia="方正仿宋_GBK" w:cs="Times New Roman"/>
          <w:snapToGrid w:val="0"/>
          <w:color w:val="auto"/>
          <w:kern w:val="0"/>
          <w:sz w:val="32"/>
          <w:szCs w:val="20"/>
        </w:rPr>
        <w:t>笔试采取闭卷的方式进行</w:t>
      </w:r>
      <w:r>
        <w:rPr>
          <w:rFonts w:hint="eastAsia" w:ascii="Times New Roman" w:hAnsi="Times New Roman" w:eastAsia="方正仿宋_GBK" w:cs="Times New Roman"/>
          <w:snapToGrid w:val="0"/>
          <w:color w:val="auto"/>
          <w:kern w:val="0"/>
          <w:sz w:val="32"/>
          <w:szCs w:val="20"/>
          <w:lang w:eastAsia="zh-CN"/>
        </w:rPr>
        <w:t>。科目为《综合知识》及计算机基础知识，满分为100分。考试范围：公文写作、《中国共产党农村基层组织工作条例》《中华人民共和国村民委员会组织法》、习近平新时代中国特色社会主义思想、时事政治及计算机基础知识（主要是WPS、EXCEL、PPT等办公软件相关知识）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2.开考比例</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拟招聘岗位人数与报名资格审查合格人数的比例应达1:3及以上。报名资格审查合格人数达不到开考比例时，最低降为1:2，达不到1:2的，</w:t>
      </w:r>
      <w:r>
        <w:rPr>
          <w:rFonts w:hint="default" w:ascii="Times New Roman" w:hAnsi="Times New Roman" w:eastAsia="方正仿宋_GBK" w:cs="Times New Roman"/>
          <w:snapToGrid w:val="0"/>
          <w:color w:val="auto"/>
          <w:kern w:val="0"/>
          <w:sz w:val="32"/>
          <w:szCs w:val="20"/>
        </w:rPr>
        <w:t>由一品街道党工委、办事处研究同意后，可保留该指标或相应减少、取消</w:t>
      </w:r>
      <w:r>
        <w:rPr>
          <w:rFonts w:hint="default" w:ascii="Times New Roman" w:hAnsi="Times New Roman" w:eastAsia="方正仿宋_GBK" w:cs="Times New Roman"/>
          <w:snapToGrid w:val="0"/>
          <w:color w:val="auto"/>
          <w:kern w:val="0"/>
          <w:sz w:val="32"/>
          <w:szCs w:val="20"/>
          <w:lang w:eastAsia="zh-CN"/>
        </w:rPr>
        <w:t>招聘岗位</w:t>
      </w:r>
      <w:r>
        <w:rPr>
          <w:rFonts w:hint="default" w:ascii="Times New Roman" w:hAnsi="Times New Roman" w:eastAsia="方正仿宋_GBK" w:cs="Times New Roman"/>
          <w:snapToGrid w:val="0"/>
          <w:color w:val="auto"/>
          <w:kern w:val="0"/>
          <w:sz w:val="32"/>
          <w:szCs w:val="20"/>
        </w:rPr>
        <w:t>名额。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3.时间另行通知。笔试及面试的具体时间地点待定，请各应考人员保持手机畅通，便于接收短信或电话通知。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auto"/>
        </w:rPr>
      </w:pPr>
      <w:r>
        <w:rPr>
          <w:rFonts w:hint="eastAsia" w:ascii="Times New Roman" w:hAnsi="Times New Roman" w:eastAsia="方正仿宋_GBK" w:cs="Times New Roman"/>
          <w:snapToGrid w:val="0"/>
          <w:color w:val="auto"/>
          <w:kern w:val="0"/>
          <w:sz w:val="32"/>
          <w:szCs w:val="20"/>
        </w:rPr>
        <w:t>1.面试比例</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以</w:t>
      </w:r>
      <w:r>
        <w:rPr>
          <w:rFonts w:hint="eastAsia" w:ascii="Times New Roman" w:hAnsi="Times New Roman" w:eastAsia="方正仿宋_GBK" w:cs="Times New Roman"/>
          <w:snapToGrid w:val="0"/>
          <w:color w:val="auto"/>
          <w:kern w:val="0"/>
          <w:sz w:val="32"/>
          <w:szCs w:val="20"/>
          <w:lang w:eastAsia="zh-CN"/>
        </w:rPr>
        <w:t>笔试</w:t>
      </w:r>
      <w:r>
        <w:rPr>
          <w:rFonts w:hint="eastAsia" w:ascii="Times New Roman" w:hAnsi="Times New Roman" w:eastAsia="方正仿宋_GBK" w:cs="Times New Roman"/>
          <w:snapToGrid w:val="0"/>
          <w:color w:val="auto"/>
          <w:kern w:val="0"/>
          <w:sz w:val="32"/>
          <w:szCs w:val="20"/>
        </w:rPr>
        <w:t>成绩从高到低，按招聘岗位人数1:3的比例确定面试人员名单，若该岗位最后一名面试人选笔试成绩出现并列的情况，则均进入面试；面试人数达不到规定比例的，</w:t>
      </w:r>
      <w:r>
        <w:rPr>
          <w:rFonts w:hint="default" w:ascii="Times New Roman" w:hAnsi="Times New Roman" w:eastAsia="方正仿宋_GBK" w:cs="Times New Roman"/>
          <w:snapToGrid w:val="0"/>
          <w:color w:val="auto"/>
          <w:kern w:val="0"/>
          <w:sz w:val="32"/>
          <w:szCs w:val="20"/>
        </w:rPr>
        <w:t>由一品街道党工委、办事处研究同意后，可保留该指标或相应减少</w:t>
      </w:r>
      <w:r>
        <w:rPr>
          <w:rFonts w:hint="eastAsia"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2.面试方式</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采取结构化面试方式，满分为100分，面试成绩当场公布。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（三）综合评定总成绩计算方式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1.综合评定总成绩=笔试成绩×</w:t>
      </w:r>
      <w:r>
        <w:rPr>
          <w:rFonts w:hint="eastAsia" w:ascii="Times New Roman" w:hAnsi="Times New Roman" w:eastAsia="方正仿宋_GBK" w:cs="Times New Roman"/>
          <w:snapToGrid w:val="0"/>
          <w:color w:val="auto"/>
          <w:kern w:val="0"/>
          <w:sz w:val="32"/>
          <w:szCs w:val="20"/>
          <w:lang w:val="en-US" w:eastAsia="zh-CN"/>
        </w:rPr>
        <w:t>4</w:t>
      </w:r>
      <w:r>
        <w:rPr>
          <w:rFonts w:hint="eastAsia" w:ascii="Times New Roman" w:hAnsi="Times New Roman" w:eastAsia="方正仿宋_GBK" w:cs="Times New Roman"/>
          <w:snapToGrid w:val="0"/>
          <w:color w:val="auto"/>
          <w:kern w:val="0"/>
          <w:sz w:val="32"/>
          <w:szCs w:val="20"/>
        </w:rPr>
        <w:t>0%+面试成绩×</w:t>
      </w:r>
      <w:r>
        <w:rPr>
          <w:rFonts w:hint="eastAsia" w:ascii="Times New Roman" w:hAnsi="Times New Roman" w:eastAsia="方正仿宋_GBK" w:cs="Times New Roman"/>
          <w:snapToGrid w:val="0"/>
          <w:color w:val="auto"/>
          <w:kern w:val="0"/>
          <w:sz w:val="32"/>
          <w:szCs w:val="20"/>
          <w:lang w:val="en-US" w:eastAsia="zh-CN"/>
        </w:rPr>
        <w:t>6</w:t>
      </w:r>
      <w:r>
        <w:rPr>
          <w:rFonts w:hint="eastAsia" w:ascii="Times New Roman" w:hAnsi="Times New Roman" w:eastAsia="方正仿宋_GBK" w:cs="Times New Roman"/>
          <w:snapToGrid w:val="0"/>
          <w:color w:val="auto"/>
          <w:kern w:val="0"/>
          <w:sz w:val="32"/>
          <w:szCs w:val="20"/>
        </w:rPr>
        <w:t>0%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2.面试结束后，根据总成绩从高分到低分按1:1的比例等额确定体检人员。在确定各招聘岗位最后一名体检人选时，若总成绩出现并列</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以面试成绩高者优先；面试成绩也相同时</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以学历高者优先；如学历层次也相同时</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以加试面试题的方式确定体检人员。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笔试成绩、面试</w:t>
      </w:r>
      <w:r>
        <w:rPr>
          <w:rFonts w:hint="eastAsia" w:ascii="Times New Roman" w:hAnsi="Times New Roman" w:eastAsia="方正仿宋_GBK" w:cs="Times New Roman"/>
          <w:snapToGrid w:val="0"/>
          <w:color w:val="auto"/>
          <w:kern w:val="0"/>
          <w:sz w:val="32"/>
          <w:szCs w:val="20"/>
          <w:lang w:eastAsia="zh-CN"/>
        </w:rPr>
        <w:t>成绩</w:t>
      </w:r>
      <w:r>
        <w:rPr>
          <w:rFonts w:hint="eastAsia" w:ascii="Times New Roman" w:hAnsi="Times New Roman" w:eastAsia="方正仿宋_GBK" w:cs="Times New Roman"/>
          <w:snapToGrid w:val="0"/>
          <w:color w:val="auto"/>
          <w:kern w:val="0"/>
          <w:sz w:val="32"/>
          <w:szCs w:val="20"/>
        </w:rPr>
        <w:t>、总成绩在</w:t>
      </w:r>
      <w:r>
        <w:rPr>
          <w:rFonts w:hint="eastAsia" w:ascii="Times New Roman" w:hAnsi="Times New Roman" w:eastAsia="方正仿宋_GBK" w:cs="Times New Roman"/>
          <w:snapToGrid w:val="0"/>
          <w:color w:val="auto"/>
          <w:kern w:val="0"/>
          <w:sz w:val="32"/>
          <w:szCs w:val="20"/>
          <w:lang w:eastAsia="zh-CN"/>
        </w:rPr>
        <w:t>一品街道办事处一楼</w:t>
      </w:r>
      <w:r>
        <w:rPr>
          <w:rFonts w:hint="eastAsia" w:ascii="Times New Roman" w:hAnsi="Times New Roman" w:eastAsia="方正仿宋_GBK" w:cs="Times New Roman"/>
          <w:snapToGrid w:val="0"/>
          <w:color w:val="auto"/>
          <w:kern w:val="0"/>
          <w:sz w:val="32"/>
          <w:szCs w:val="20"/>
        </w:rPr>
        <w:t>公示栏内公示，并电话通知进入体检环节人员，未进入体检环节人员不再另行通知。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20"/>
          <w:lang w:eastAsia="zh-CN"/>
        </w:rPr>
      </w:pPr>
      <w:r>
        <w:rPr>
          <w:rFonts w:hint="eastAsia" w:ascii="方正黑体_GBK" w:hAnsi="方正黑体_GBK" w:eastAsia="方正黑体_GBK" w:cs="方正黑体_GBK"/>
          <w:snapToGrid w:val="0"/>
          <w:color w:val="auto"/>
          <w:kern w:val="0"/>
          <w:sz w:val="32"/>
          <w:szCs w:val="20"/>
          <w:lang w:eastAsia="zh-CN"/>
        </w:rPr>
        <w:t>六、体检、考察和公示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（一）体检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体检人员到具有资质的县级以上医疗卫生机构进行体检（体检费用由考生自行承担）。体检标准参照《关于修订〈公务员录用体检通用标准（试行）〉及〈公务员录用体检操作手册（试行）〉有关内容的通知》（人社部发〔2016〕140号）等规定执行。受检人对体检结论有疑义的，可在接到体检结论通知之日起</w:t>
      </w:r>
      <w:r>
        <w:rPr>
          <w:rFonts w:hint="eastAsia" w:ascii="Times New Roman" w:hAnsi="Times New Roman" w:eastAsia="方正仿宋_GBK" w:cs="Times New Roman"/>
          <w:snapToGrid w:val="0"/>
          <w:color w:val="auto"/>
          <w:kern w:val="0"/>
          <w:sz w:val="32"/>
          <w:szCs w:val="20"/>
          <w:lang w:val="en-US" w:eastAsia="zh-CN"/>
        </w:rPr>
        <w:t>5</w:t>
      </w:r>
      <w:r>
        <w:rPr>
          <w:rFonts w:hint="eastAsia" w:ascii="Times New Roman" w:hAnsi="Times New Roman" w:eastAsia="方正仿宋_GBK" w:cs="Times New Roman"/>
          <w:snapToGrid w:val="0"/>
          <w:color w:val="auto"/>
          <w:kern w:val="0"/>
          <w:sz w:val="32"/>
          <w:szCs w:val="20"/>
        </w:rPr>
        <w:t>日内书面向</w:t>
      </w:r>
      <w:r>
        <w:rPr>
          <w:rFonts w:hint="eastAsia" w:ascii="Times New Roman" w:hAnsi="Times New Roman" w:eastAsia="方正仿宋_GBK" w:cs="Times New Roman"/>
          <w:snapToGrid w:val="0"/>
          <w:color w:val="auto"/>
          <w:kern w:val="0"/>
          <w:sz w:val="32"/>
          <w:szCs w:val="20"/>
          <w:lang w:eastAsia="zh-CN"/>
        </w:rPr>
        <w:t>一品街道党工委、办事处</w:t>
      </w:r>
      <w:r>
        <w:rPr>
          <w:rFonts w:hint="eastAsia" w:ascii="Times New Roman" w:hAnsi="Times New Roman" w:eastAsia="方正仿宋_GBK" w:cs="Times New Roman"/>
          <w:snapToGrid w:val="0"/>
          <w:color w:val="auto"/>
          <w:kern w:val="0"/>
          <w:sz w:val="32"/>
          <w:szCs w:val="20"/>
        </w:rPr>
        <w:t>提出复检申请，</w:t>
      </w:r>
      <w:r>
        <w:rPr>
          <w:rFonts w:hint="eastAsia" w:ascii="Times New Roman" w:hAnsi="Times New Roman" w:eastAsia="方正仿宋_GBK" w:cs="Times New Roman"/>
          <w:snapToGrid w:val="0"/>
          <w:color w:val="auto"/>
          <w:kern w:val="0"/>
          <w:sz w:val="32"/>
          <w:szCs w:val="20"/>
          <w:lang w:eastAsia="zh-CN"/>
        </w:rPr>
        <w:t>经街道党工委、办事处</w:t>
      </w:r>
      <w:r>
        <w:rPr>
          <w:rFonts w:hint="eastAsia" w:ascii="Times New Roman" w:hAnsi="Times New Roman" w:eastAsia="方正仿宋_GBK" w:cs="Times New Roman"/>
          <w:snapToGrid w:val="0"/>
          <w:color w:val="auto"/>
          <w:kern w:val="0"/>
          <w:sz w:val="32"/>
          <w:szCs w:val="20"/>
        </w:rPr>
        <w:t>同意后到指定医院进行一次复检，体检结果以复检结果为准（复检费用由考生自行承担）。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（二）政审考察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体检合格人员，由</w:t>
      </w:r>
      <w:r>
        <w:rPr>
          <w:rFonts w:hint="eastAsia" w:ascii="Times New Roman" w:hAnsi="Times New Roman" w:eastAsia="方正仿宋_GBK" w:cs="Times New Roman"/>
          <w:snapToGrid w:val="0"/>
          <w:color w:val="auto"/>
          <w:kern w:val="0"/>
          <w:sz w:val="32"/>
          <w:szCs w:val="20"/>
          <w:lang w:eastAsia="zh-CN"/>
        </w:rPr>
        <w:t>街道党工委、办事处</w:t>
      </w:r>
      <w:r>
        <w:rPr>
          <w:rFonts w:hint="eastAsia" w:ascii="Times New Roman" w:hAnsi="Times New Roman" w:eastAsia="方正仿宋_GBK" w:cs="Times New Roman"/>
          <w:snapToGrid w:val="0"/>
          <w:color w:val="auto"/>
          <w:kern w:val="0"/>
          <w:sz w:val="32"/>
          <w:szCs w:val="20"/>
        </w:rPr>
        <w:t>组织考察，主要考察其思想政治表现、道德品质、业务能力、工作实绩等，并对招聘人员资格条件进行复查。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（三）公示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政审考察合格的拟聘人员，在</w:t>
      </w:r>
      <w:r>
        <w:rPr>
          <w:rFonts w:hint="eastAsia" w:ascii="Times New Roman" w:hAnsi="Times New Roman" w:eastAsia="方正仿宋_GBK" w:cs="Times New Roman"/>
          <w:snapToGrid w:val="0"/>
          <w:color w:val="auto"/>
          <w:kern w:val="0"/>
          <w:sz w:val="32"/>
          <w:szCs w:val="20"/>
          <w:lang w:eastAsia="zh-CN"/>
        </w:rPr>
        <w:t>一品街道办事处一楼</w:t>
      </w:r>
      <w:r>
        <w:rPr>
          <w:rFonts w:hint="eastAsia" w:ascii="Times New Roman" w:hAnsi="Times New Roman" w:eastAsia="方正仿宋_GBK" w:cs="Times New Roman"/>
          <w:snapToGrid w:val="0"/>
          <w:color w:val="auto"/>
          <w:kern w:val="0"/>
          <w:sz w:val="32"/>
          <w:szCs w:val="20"/>
        </w:rPr>
        <w:t>公示栏内进行公示，公示时间为5个工作日。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凡因体检、考察、公示不合格以及在公示前考生确认自动放弃资格所出现的缺额，在应聘参考人员中分岗位按总成绩从高分到低分依次递补。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20"/>
          <w:lang w:eastAsia="zh-CN"/>
        </w:rPr>
      </w:pPr>
      <w:r>
        <w:rPr>
          <w:rFonts w:hint="eastAsia" w:ascii="方正黑体_GBK" w:hAnsi="方正黑体_GBK" w:eastAsia="方正黑体_GBK" w:cs="方正黑体_GBK"/>
          <w:snapToGrid w:val="0"/>
          <w:color w:val="auto"/>
          <w:kern w:val="0"/>
          <w:sz w:val="32"/>
          <w:szCs w:val="20"/>
          <w:lang w:eastAsia="zh-CN"/>
        </w:rPr>
        <w:t>七、聘用及工资待遇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（一）聘用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经区委组织部联审、公示无异议或经核实不影响聘用的人员，由</w:t>
      </w:r>
      <w:r>
        <w:rPr>
          <w:rFonts w:hint="eastAsia" w:ascii="Times New Roman" w:hAnsi="Times New Roman" w:eastAsia="方正仿宋_GBK" w:cs="Times New Roman"/>
          <w:snapToGrid w:val="0"/>
          <w:color w:val="auto"/>
          <w:kern w:val="0"/>
          <w:sz w:val="32"/>
          <w:szCs w:val="20"/>
          <w:lang w:eastAsia="zh-CN"/>
        </w:rPr>
        <w:t>街道党工委会议</w:t>
      </w:r>
      <w:r>
        <w:rPr>
          <w:rFonts w:hint="eastAsia" w:ascii="Times New Roman" w:hAnsi="Times New Roman" w:eastAsia="方正仿宋_GBK" w:cs="Times New Roman"/>
          <w:snapToGrid w:val="0"/>
          <w:color w:val="auto"/>
          <w:kern w:val="0"/>
          <w:sz w:val="32"/>
          <w:szCs w:val="20"/>
        </w:rPr>
        <w:t>研究后发文聘用。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新聘用人员实行两个月试用期，试用期满并经考核合格的，正式聘用为本土人才；试用期满考核不合格或发现隐瞒聘前病史且身体条件不符合岗位要求的，予以辞退。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napToGrid w:val="0"/>
          <w:color w:val="auto"/>
          <w:kern w:val="0"/>
          <w:sz w:val="32"/>
          <w:szCs w:val="20"/>
          <w:lang w:eastAsia="zh-CN"/>
        </w:rPr>
      </w:pPr>
      <w:r>
        <w:rPr>
          <w:rFonts w:hint="eastAsia" w:ascii="方正楷体_GBK" w:hAnsi="方正楷体_GBK" w:eastAsia="方正楷体_GBK" w:cs="方正楷体_GBK"/>
          <w:snapToGrid w:val="0"/>
          <w:color w:val="auto"/>
          <w:kern w:val="0"/>
          <w:sz w:val="32"/>
          <w:szCs w:val="20"/>
          <w:lang w:eastAsia="zh-CN"/>
        </w:rPr>
        <w:t>（二）待遇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本土人才聘用期间（含试用期）的工资标准按照相关政策执行。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20"/>
          <w:lang w:eastAsia="zh-CN"/>
        </w:rPr>
      </w:pPr>
      <w:r>
        <w:rPr>
          <w:rFonts w:hint="eastAsia" w:ascii="方正黑体_GBK" w:hAnsi="方正黑体_GBK" w:eastAsia="方正黑体_GBK" w:cs="方正黑体_GBK"/>
          <w:snapToGrid w:val="0"/>
          <w:color w:val="auto"/>
          <w:kern w:val="0"/>
          <w:sz w:val="32"/>
          <w:szCs w:val="20"/>
          <w:lang w:eastAsia="zh-CN"/>
        </w:rPr>
        <w:t>八、纪律要求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公开招聘本土人才是一项十分严肃的工作。有关单位、考生及工作人员必须严格遵守人事工作纪律，自觉接受监督，严禁弄虚作假、徇私舞弊。若有违反规定或弄虚作假者，一经查实取消其聘用资格，并追究当事人及相关责任人的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napToGrid w:val="0"/>
          <w:color w:val="auto"/>
          <w:kern w:val="0"/>
          <w:sz w:val="32"/>
          <w:szCs w:val="32"/>
          <w:lang w:eastAsia="zh-CN"/>
        </w:rPr>
      </w:pPr>
      <w:r>
        <w:rPr>
          <w:rFonts w:hint="eastAsia" w:ascii="方正黑体_GBK" w:hAnsi="方正黑体_GBK" w:eastAsia="方正黑体_GBK" w:cs="方正黑体_GBK"/>
          <w:snapToGrid w:val="0"/>
          <w:color w:val="auto"/>
          <w:kern w:val="0"/>
          <w:sz w:val="32"/>
          <w:szCs w:val="32"/>
          <w:lang w:eastAsia="zh-CN"/>
        </w:rPr>
        <w:t>九、其他事宜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本次公开招聘不举办也不委托任何机构举办考试辅导培训班。目前社会上出现的任何以公开招聘考试命题组、培训机构等名义举办的辅导班、辅导网站或发行的出版物，均与本次公开招聘无关。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本简章由重庆市巴南区人民政府</w:t>
      </w:r>
      <w:r>
        <w:rPr>
          <w:rFonts w:hint="eastAsia" w:ascii="Times New Roman" w:hAnsi="Times New Roman" w:eastAsia="方正仿宋_GBK" w:cs="Times New Roman"/>
          <w:snapToGrid w:val="0"/>
          <w:color w:val="auto"/>
          <w:kern w:val="0"/>
          <w:sz w:val="32"/>
          <w:szCs w:val="20"/>
          <w:lang w:eastAsia="zh-CN"/>
        </w:rPr>
        <w:t>一品街道办事处</w:t>
      </w:r>
      <w:r>
        <w:rPr>
          <w:rFonts w:hint="eastAsia" w:ascii="Times New Roman" w:hAnsi="Times New Roman" w:eastAsia="方正仿宋_GBK" w:cs="Times New Roman"/>
          <w:snapToGrid w:val="0"/>
          <w:color w:val="auto"/>
          <w:kern w:val="0"/>
          <w:sz w:val="32"/>
          <w:szCs w:val="20"/>
        </w:rPr>
        <w:t>负责解释。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snapToGrid w:val="0"/>
          <w:color w:val="auto"/>
          <w:kern w:val="0"/>
          <w:sz w:val="32"/>
          <w:szCs w:val="20"/>
        </w:rPr>
      </w:pPr>
    </w:p>
    <w:p>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rPr>
        <w:t>附件</w:t>
      </w:r>
      <w:r>
        <w:rPr>
          <w:rFonts w:hint="eastAsia" w:ascii="Times New Roman" w:hAnsi="Times New Roman" w:eastAsia="方正仿宋_GBK" w:cs="Times New Roman"/>
          <w:snapToGrid w:val="0"/>
          <w:color w:val="auto"/>
          <w:kern w:val="0"/>
          <w:sz w:val="32"/>
          <w:szCs w:val="20"/>
          <w:lang w:eastAsia="zh-CN"/>
        </w:rPr>
        <w:t>：</w:t>
      </w:r>
      <w:r>
        <w:rPr>
          <w:rFonts w:hint="eastAsia" w:ascii="Times New Roman" w:hAnsi="Times New Roman" w:eastAsia="方正仿宋_GBK" w:cs="Times New Roman"/>
          <w:snapToGrid w:val="0"/>
          <w:color w:val="auto"/>
          <w:kern w:val="0"/>
          <w:sz w:val="32"/>
          <w:szCs w:val="20"/>
        </w:rPr>
        <w:t>1</w:t>
      </w:r>
      <w:r>
        <w:rPr>
          <w:rFonts w:hint="eastAsia" w:ascii="Times New Roman" w:hAnsi="Times New Roman" w:eastAsia="方正仿宋_GBK" w:cs="Times New Roman"/>
          <w:snapToGrid w:val="0"/>
          <w:color w:val="auto"/>
          <w:kern w:val="0"/>
          <w:sz w:val="32"/>
          <w:szCs w:val="20"/>
          <w:lang w:val="en-US" w:eastAsia="zh-CN"/>
        </w:rPr>
        <w:t>.</w:t>
      </w:r>
      <w:r>
        <w:rPr>
          <w:rFonts w:hint="eastAsia" w:ascii="Times New Roman" w:hAnsi="Times New Roman" w:eastAsia="方正仿宋_GBK" w:cs="Times New Roman"/>
          <w:snapToGrid w:val="0"/>
          <w:color w:val="auto"/>
          <w:kern w:val="0"/>
          <w:sz w:val="32"/>
          <w:szCs w:val="20"/>
        </w:rPr>
        <w:t>2026年公开招聘本土人才岗位情况表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方正仿宋_GBK" w:cs="Times New Roman"/>
          <w:snapToGrid w:val="0"/>
          <w:color w:val="auto"/>
          <w:kern w:val="0"/>
          <w:sz w:val="32"/>
          <w:szCs w:val="20"/>
          <w:lang w:val="en-US" w:eastAsia="zh-CN"/>
        </w:rPr>
      </w:pPr>
      <w:r>
        <w:rPr>
          <w:rFonts w:hint="eastAsia" w:ascii="Times New Roman" w:hAnsi="Times New Roman" w:eastAsia="方正仿宋_GBK" w:cs="Times New Roman"/>
          <w:snapToGrid w:val="0"/>
          <w:color w:val="auto"/>
          <w:kern w:val="0"/>
          <w:sz w:val="32"/>
          <w:szCs w:val="20"/>
        </w:rPr>
        <w:t>2</w:t>
      </w:r>
      <w:r>
        <w:rPr>
          <w:rFonts w:hint="eastAsia" w:ascii="Times New Roman" w:hAnsi="Times New Roman" w:eastAsia="方正仿宋_GBK" w:cs="Times New Roman"/>
          <w:snapToGrid w:val="0"/>
          <w:color w:val="auto"/>
          <w:kern w:val="0"/>
          <w:sz w:val="32"/>
          <w:szCs w:val="20"/>
          <w:lang w:val="en-US" w:eastAsia="zh-CN"/>
        </w:rPr>
        <w:t>.中国共产党党员身份证明</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lang w:val="en-US" w:eastAsia="zh-CN"/>
        </w:rPr>
        <w:t>3.</w:t>
      </w:r>
      <w:r>
        <w:rPr>
          <w:rFonts w:hint="eastAsia" w:ascii="Times New Roman" w:hAnsi="Times New Roman" w:eastAsia="方正仿宋_GBK" w:cs="Times New Roman"/>
          <w:snapToGrid w:val="0"/>
          <w:color w:val="auto"/>
          <w:kern w:val="0"/>
          <w:sz w:val="32"/>
          <w:szCs w:val="20"/>
          <w:lang w:eastAsia="zh-CN"/>
        </w:rPr>
        <w:t>一品街道</w:t>
      </w:r>
      <w:r>
        <w:rPr>
          <w:rFonts w:hint="eastAsia" w:ascii="Times New Roman" w:hAnsi="Times New Roman" w:eastAsia="方正仿宋_GBK" w:cs="Times New Roman"/>
          <w:snapToGrid w:val="0"/>
          <w:color w:val="auto"/>
          <w:kern w:val="0"/>
          <w:sz w:val="32"/>
          <w:szCs w:val="20"/>
          <w:lang w:val="en-US" w:eastAsia="zh-CN"/>
        </w:rPr>
        <w:t>2026年公开招聘村</w:t>
      </w:r>
      <w:r>
        <w:rPr>
          <w:rFonts w:hint="eastAsia" w:ascii="Times New Roman" w:hAnsi="Times New Roman" w:eastAsia="方正仿宋_GBK" w:cs="Times New Roman"/>
          <w:snapToGrid w:val="0"/>
          <w:color w:val="auto"/>
          <w:kern w:val="0"/>
          <w:sz w:val="32"/>
          <w:szCs w:val="20"/>
        </w:rPr>
        <w:t>本土人才报名表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snapToGrid w:val="0"/>
          <w:color w:val="auto"/>
          <w:kern w:val="0"/>
          <w:sz w:val="32"/>
          <w:szCs w:val="20"/>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snapToGrid w:val="0"/>
          <w:color w:val="auto"/>
          <w:kern w:val="0"/>
          <w:sz w:val="32"/>
          <w:szCs w:val="20"/>
        </w:rPr>
      </w:pP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Times New Roman" w:hAnsi="Times New Roman" w:eastAsia="方正仿宋_GBK" w:cs="Times New Roman"/>
          <w:snapToGrid w:val="0"/>
          <w:color w:val="auto"/>
          <w:kern w:val="0"/>
          <w:sz w:val="32"/>
          <w:szCs w:val="20"/>
          <w:lang w:eastAsia="zh-CN"/>
        </w:rPr>
      </w:pPr>
      <w:r>
        <w:rPr>
          <w:rFonts w:hint="eastAsia" w:ascii="Times New Roman" w:hAnsi="Times New Roman" w:eastAsia="方正仿宋_GBK" w:cs="Times New Roman"/>
          <w:snapToGrid w:val="0"/>
          <w:color w:val="auto"/>
          <w:kern w:val="0"/>
          <w:sz w:val="32"/>
          <w:szCs w:val="20"/>
        </w:rPr>
        <w:t>重庆市巴南区人民政府</w:t>
      </w:r>
      <w:r>
        <w:rPr>
          <w:rFonts w:hint="eastAsia" w:ascii="Times New Roman" w:hAnsi="Times New Roman" w:eastAsia="方正仿宋_GBK" w:cs="Times New Roman"/>
          <w:snapToGrid w:val="0"/>
          <w:color w:val="auto"/>
          <w:kern w:val="0"/>
          <w:sz w:val="32"/>
          <w:szCs w:val="20"/>
          <w:lang w:eastAsia="zh-CN"/>
        </w:rPr>
        <w:t>一品街道办事处</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napToGrid w:val="0"/>
          <w:color w:val="auto"/>
          <w:kern w:val="0"/>
          <w:sz w:val="32"/>
          <w:szCs w:val="20"/>
          <w:lang w:val="en-US" w:eastAsia="zh-CN"/>
        </w:rPr>
      </w:pPr>
      <w:r>
        <w:rPr>
          <w:rFonts w:hint="eastAsia" w:ascii="Times New Roman" w:hAnsi="Times New Roman" w:eastAsia="方正仿宋_GBK" w:cs="Times New Roman"/>
          <w:snapToGrid w:val="0"/>
          <w:color w:val="auto"/>
          <w:kern w:val="0"/>
          <w:sz w:val="32"/>
          <w:szCs w:val="20"/>
          <w:lang w:val="en-US" w:eastAsia="zh-CN"/>
        </w:rPr>
        <w:t xml:space="preserve">                  2026年9月11日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35D738-D90D-474B-8DC1-DA1830B640F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A548E013-F251-4BD1-ADDF-EDA3C5339169}"/>
  </w:font>
  <w:font w:name="方正仿宋_GBK">
    <w:panose1 w:val="03000509000000000000"/>
    <w:charset w:val="86"/>
    <w:family w:val="script"/>
    <w:pitch w:val="default"/>
    <w:sig w:usb0="00000001" w:usb1="080E0000" w:usb2="00000000" w:usb3="00000000" w:csb0="00040000" w:csb1="00000000"/>
    <w:embedRegular r:id="rId3" w:fontKey="{8957F2D0-F004-4B20-89A6-16FF7AE9C338}"/>
  </w:font>
  <w:font w:name="方正楷体_GB2312">
    <w:panose1 w:val="02000000000000000000"/>
    <w:charset w:val="86"/>
    <w:family w:val="auto"/>
    <w:pitch w:val="default"/>
    <w:sig w:usb0="00000000" w:usb1="00000000" w:usb2="00000000" w:usb3="00000000" w:csb0="00000000" w:csb1="00000000"/>
    <w:embedRegular r:id="rId4" w:fontKey="{18E54093-CB6F-45BA-9521-893E47859BCC}"/>
  </w:font>
  <w:font w:name="方正楷体_GBK">
    <w:panose1 w:val="03000509000000000000"/>
    <w:charset w:val="86"/>
    <w:family w:val="auto"/>
    <w:pitch w:val="default"/>
    <w:sig w:usb0="00000001" w:usb1="080E0000" w:usb2="00000000" w:usb3="00000000" w:csb0="00040000" w:csb1="00000000"/>
    <w:embedRegular r:id="rId5" w:fontKey="{07E60748-255D-45E6-A2E7-2F29A6B6E060}"/>
  </w:font>
  <w:font w:name="方正黑体_GBK">
    <w:panose1 w:val="03000509000000000000"/>
    <w:charset w:val="86"/>
    <w:family w:val="auto"/>
    <w:pitch w:val="default"/>
    <w:sig w:usb0="00000001" w:usb1="080E0000" w:usb2="00000000" w:usb3="00000000" w:csb0="00040000" w:csb1="00000000"/>
    <w:embedRegular r:id="rId6" w:fontKey="{7153275D-0D2D-4E96-B9B4-1921D0FD8C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C830E2"/>
    <w:rsid w:val="1D49732D"/>
    <w:rsid w:val="1F864911"/>
    <w:rsid w:val="40A81C49"/>
    <w:rsid w:val="4AD05F08"/>
    <w:rsid w:val="4EB75303"/>
    <w:rsid w:val="517F49E3"/>
    <w:rsid w:val="56856D59"/>
    <w:rsid w:val="5ACD2F5B"/>
    <w:rsid w:val="5DAA679B"/>
    <w:rsid w:val="61BE6E68"/>
    <w:rsid w:val="63C830E2"/>
    <w:rsid w:val="66FC6DD2"/>
    <w:rsid w:val="7BF13703"/>
    <w:rsid w:val="7F0D19F8"/>
    <w:rsid w:val="9A7BF85C"/>
    <w:rsid w:val="E7DF6051"/>
    <w:rsid w:val="EBF7A78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59d9fa48-2b39-4e51-b713-cf9687f0b7ee</errorID>
      <errorWord>办事处</errorWord>
      <group>L1_Punc</group>
      <groupName>标点问题</groupName>
      <ability>L2_Punc_CN</ability>
      <abilityName>标点符号问题</abilityName>
      <candidateList>
        <item>办事处。</item>
      </candidateList>
      <explain/>
      <paraID>6B71BD12</paraID>
      <start>14</start>
      <end>17</end>
      <status>ignored</status>
      <modifiedWord/>
      <trackRevisions>false</trackRevisions>
    </reviewItem>
    <reviewItem>
      <errorID>5cad9cb7-96af-4f94-a984-fe16ced71b69</errorID>
      <errorWord>范围</errorWord>
      <group>L1_Punc</group>
      <groupName>标点问题</groupName>
      <ability>L2_Punc_CN</ability>
      <abilityName>标点符号问题</abilityName>
      <candidateList>
        <item>范围：</item>
      </candidateList>
      <explain/>
      <paraID>59054945</paraID>
      <start>14</start>
      <end>16</end>
      <status>ignored</status>
      <modifiedWord/>
      <trackRevisions>false</trackRevisions>
    </reviewItem>
    <reviewItem>
      <errorID>fbf84d04-1e83-4e26-8c6f-9398fd58b94b</errorID>
      <errorWord>由</errorWord>
      <group>L1_Word</group>
      <groupName>字词问题</groupName>
      <ability>L2_Typo</ability>
      <abilityName>字词错误</abilityName>
      <candidateList>
        <item>经</item>
      </candidateList>
      <explain/>
      <paraID> BB2F3DA</paraID>
      <start>164</start>
      <end>165</end>
      <status>modified</status>
      <modifiedWord>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7e802-763f-466d-9e71-cde415bea6b9}">
  <ds:schemaRefs/>
</ds:datastoreItem>
</file>

<file path=docProps/app.xml><?xml version="1.0" encoding="utf-8"?>
<Properties xmlns="http://schemas.openxmlformats.org/officeDocument/2006/extended-properties" xmlns:vt="http://schemas.openxmlformats.org/officeDocument/2006/docPropsVTypes">
  <Pages>6</Pages>
  <Words>2583</Words>
  <Characters>2689</Characters>
  <Lines>0</Lines>
  <Paragraphs>0</Paragraphs>
  <TotalTime>0</TotalTime>
  <ScaleCrop>false</ScaleCrop>
  <LinksUpToDate>false</LinksUpToDate>
  <CharactersWithSpaces>2709</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2026-09-04T01:44:00Z</dcterms:created>
  <dc:creator>老文吗</dc:creator>
  <cp:lastModifiedBy>Administrator</cp:lastModifiedBy>
  <cp:lastPrinted>2026-09-11T09:10:00Z</cp:lastPrinted>
  <dcterms:modified xsi:type="dcterms:W3CDTF">2026-09-11T09:36:12Z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CB43FC598F0E4360B5D4D6121F4A4ECC</vt:lpwstr>
  </property>
  <property fmtid="{D5CDD505-2E9C-101B-9397-08002B2CF9AE}" pid="4" name="KSOTemplateDocerSaveRecord">
    <vt:lpwstr>eyJoZGlkIjoiNDVkNDgxNWMwYzM5NzQ3OGQxMTEwY2QxNjQzNWVjMjgiLCJ1c2VySWQiOiI0MDY2NzAzNzQifQ==</vt:lpwstr>
  </property>
</Properties>
</file>