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093206">
      <w:pPr>
        <w:spacing w:line="594" w:lineRule="exact"/>
        <w:rPr>
          <w:rFonts w:ascii="Times New Roman" w:hAnsi="Times New Roman" w:eastAsia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附件</w:t>
      </w:r>
      <w:r>
        <w:rPr>
          <w:rFonts w:ascii="Times New Roman" w:hAnsi="Times New Roman" w:eastAsia="黑体"/>
          <w:sz w:val="32"/>
          <w:szCs w:val="32"/>
          <w:highlight w:val="none"/>
        </w:rPr>
        <w:t>1</w:t>
      </w:r>
    </w:p>
    <w:p w14:paraId="2D6E4A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default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  <w:t>招聘人员岗位、专业、任职条件及人数</w:t>
      </w:r>
    </w:p>
    <w:tbl>
      <w:tblPr>
        <w:tblStyle w:val="4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6"/>
        <w:gridCol w:w="945"/>
        <w:gridCol w:w="2758"/>
        <w:gridCol w:w="3366"/>
        <w:gridCol w:w="760"/>
      </w:tblGrid>
      <w:tr w14:paraId="2A5F9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403" w:type="pct"/>
            <w:vAlign w:val="center"/>
          </w:tcPr>
          <w:p w14:paraId="7D8E26F4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94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555" w:type="pct"/>
            <w:vAlign w:val="center"/>
          </w:tcPr>
          <w:p w14:paraId="6A66BCED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94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岗位</w:t>
            </w:r>
          </w:p>
        </w:tc>
        <w:tc>
          <w:tcPr>
            <w:tcW w:w="1617" w:type="pct"/>
            <w:vAlign w:val="center"/>
          </w:tcPr>
          <w:p w14:paraId="014C7795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94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职责概述</w:t>
            </w:r>
          </w:p>
        </w:tc>
        <w:tc>
          <w:tcPr>
            <w:tcW w:w="1976" w:type="pct"/>
            <w:vAlign w:val="center"/>
          </w:tcPr>
          <w:p w14:paraId="2CA093D8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94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任职条件</w:t>
            </w:r>
          </w:p>
        </w:tc>
        <w:tc>
          <w:tcPr>
            <w:tcW w:w="446" w:type="pct"/>
            <w:vAlign w:val="center"/>
          </w:tcPr>
          <w:p w14:paraId="463A7BB8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94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人数</w:t>
            </w:r>
          </w:p>
        </w:tc>
      </w:tr>
      <w:tr w14:paraId="03E7B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0" w:hRule="atLeast"/>
          <w:jc w:val="center"/>
        </w:trPr>
        <w:tc>
          <w:tcPr>
            <w:tcW w:w="403" w:type="pct"/>
            <w:vAlign w:val="center"/>
          </w:tcPr>
          <w:p w14:paraId="4ED930AB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555" w:type="pct"/>
            <w:vAlign w:val="center"/>
          </w:tcPr>
          <w:p w14:paraId="247B79BB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数据安全主管</w:t>
            </w:r>
          </w:p>
        </w:tc>
        <w:tc>
          <w:tcPr>
            <w:tcW w:w="1617" w:type="pct"/>
            <w:vAlign w:val="center"/>
          </w:tcPr>
          <w:p w14:paraId="1A96A4B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负责搭建完善机场网络与数据安全管理、技术、运营体系，统筹数据安全架构与防护策略，推进数据安全系统及防护能力建设迭代。</w:t>
            </w:r>
          </w:p>
          <w:p w14:paraId="6D338C8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负责制定网络与数据安全管理制度流程，组织开展安全态势监测、风险排查、事件应急处置及整改闭环；牵头落实数据安全风险评估、个人信息保护合规审计、数据分类分级等合规工作，完成监管迎检、重大活动安全保障。</w:t>
            </w:r>
          </w:p>
          <w:p w14:paraId="432D25D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leftChars="0" w:right="0" w:rightChars="0" w:firstLine="480" w:firstLineChars="20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负责数据全生命周期安全管控，优化各环节安全策略，处置安全隐患，防范数据泄露、篡改、滥用风险，保障业务数据安全合规流转。</w:t>
            </w:r>
          </w:p>
        </w:tc>
        <w:tc>
          <w:tcPr>
            <w:tcW w:w="1976" w:type="pct"/>
            <w:vAlign w:val="center"/>
          </w:tcPr>
          <w:p w14:paraId="1E77A0E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right="0"/>
              <w:jc w:val="left"/>
              <w:textAlignment w:val="center"/>
              <w:rPr>
                <w:rFonts w:hint="eastAsia" w:ascii="Times New Roman" w:hAnsi="Times New Roman" w:eastAsia="方正仿宋_GBK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  <w:highlight w:val="none"/>
                <w:lang w:val="en-US" w:eastAsia="zh-CN" w:bidi="ar"/>
              </w:rPr>
              <w:t>1.国民教育序列全日制本科（含）以上学历，35岁（含）以下，计算机类、电子信息类、管理科学与工程类专业；</w:t>
            </w:r>
          </w:p>
          <w:p w14:paraId="56D3224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right="0"/>
              <w:jc w:val="left"/>
              <w:textAlignment w:val="center"/>
              <w:rPr>
                <w:rFonts w:hint="eastAsia" w:ascii="Times New Roman" w:hAnsi="Times New Roman" w:eastAsia="方正仿宋_GBK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  <w:highlight w:val="none"/>
                <w:lang w:val="en-US" w:eastAsia="zh-CN" w:bidi="ar"/>
              </w:rPr>
              <w:t>2.具有CISP（注册信息安全专业人员）证书；</w:t>
            </w:r>
          </w:p>
          <w:p w14:paraId="15786D3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right="0"/>
              <w:jc w:val="left"/>
              <w:textAlignment w:val="center"/>
              <w:rPr>
                <w:rFonts w:hint="default" w:ascii="Times New Roman" w:hAnsi="Times New Roman" w:eastAsia="方正仿宋_GBK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  <w:highlight w:val="none"/>
                <w:lang w:val="en-US" w:eastAsia="zh-CN" w:bidi="ar"/>
              </w:rPr>
              <w:t>3.具备5年以上网络与数据安全工作经验，2年以上网络与数据安全项目管理经验，熟悉企事业单位网络与数据安全管理、安全运营、安全技术体系建设工作；</w:t>
            </w:r>
          </w:p>
          <w:p w14:paraId="28A9883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right="0"/>
              <w:jc w:val="left"/>
              <w:textAlignment w:val="center"/>
              <w:rPr>
                <w:rFonts w:hint="eastAsia" w:ascii="Times New Roman" w:hAnsi="Times New Roman" w:eastAsia="方正仿宋_GBK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  <w:highlight w:val="none"/>
                <w:lang w:val="en-US" w:eastAsia="zh-CN" w:bidi="ar"/>
              </w:rPr>
              <w:t>4.精通数据资产梳理、分类分级及全生命周期安全管控，熟练开展风险评估、个保影响评估与合规审计；</w:t>
            </w:r>
          </w:p>
          <w:p w14:paraId="4EB2340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right="0" w:rightChars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  <w:highlight w:val="none"/>
                <w:lang w:val="en-US" w:eastAsia="zh-CN" w:bidi="ar"/>
              </w:rPr>
              <w:t>5.精通网络协议（TCP/IP、OSI）及主流操作系统、数据库、中间件、安全与网络产品；熟悉《网络安全法》《数据安全法》《个人信息保护法》及民航行业要求，具备制度体系建设、事件应急处置及第三方数据安全管控能力。</w:t>
            </w:r>
          </w:p>
        </w:tc>
        <w:tc>
          <w:tcPr>
            <w:tcW w:w="446" w:type="pct"/>
            <w:vAlign w:val="center"/>
          </w:tcPr>
          <w:p w14:paraId="7293E4D9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</w:tr>
      <w:tr w14:paraId="057C0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5" w:hRule="atLeast"/>
          <w:jc w:val="center"/>
        </w:trPr>
        <w:tc>
          <w:tcPr>
            <w:tcW w:w="403" w:type="pct"/>
            <w:vAlign w:val="center"/>
          </w:tcPr>
          <w:p w14:paraId="2646B938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555" w:type="pct"/>
            <w:shd w:val="clear" w:color="auto" w:fill="auto"/>
            <w:vAlign w:val="center"/>
          </w:tcPr>
          <w:p w14:paraId="5C19FABC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94" w:lineRule="exact"/>
              <w:ind w:left="0" w:right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i w:val="0"/>
                <w:iCs w:val="0"/>
                <w:color w:val="595959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网络与数据安全技术员</w:t>
            </w:r>
          </w:p>
        </w:tc>
        <w:tc>
          <w:tcPr>
            <w:tcW w:w="1617" w:type="pct"/>
            <w:vAlign w:val="center"/>
          </w:tcPr>
          <w:p w14:paraId="36B61F2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left"/>
              <w:textAlignment w:val="center"/>
              <w:rPr>
                <w:rFonts w:hint="eastAsia" w:ascii="Times New Roman" w:hAnsi="Times New Roman" w:eastAsia="方正仿宋_GBK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  <w:highlight w:val="none"/>
                <w:lang w:val="en-US" w:eastAsia="zh-CN" w:bidi="ar"/>
              </w:rPr>
              <w:t>负责协助建设机场网络与数据安全技术防护体系，负责网络与数据安全设备或系统的建设与维护，提升机场整体网络安全防御能力。</w:t>
            </w:r>
          </w:p>
          <w:p w14:paraId="6EA084C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left"/>
              <w:textAlignment w:val="center"/>
              <w:rPr>
                <w:rFonts w:hint="eastAsia" w:ascii="Times New Roman" w:hAnsi="Times New Roman" w:eastAsia="方正仿宋_GBK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  <w:highlight w:val="none"/>
                <w:lang w:val="en-US" w:eastAsia="zh-CN" w:bidi="ar"/>
              </w:rPr>
              <w:t>负责协助制定机场网络与数据安全运营规范和流程，负责开展机场网络与数据安全态势监测分析、事件应急处置和调查取证、迎检保障、风险隐患排查、重大活动安全保障、网络安全攻防实战演习、等级保护测评、数据安全风险评估、系统安全风险评估、系统渗透测试、安全培训等工作。</w:t>
            </w:r>
          </w:p>
          <w:p w14:paraId="2037B6B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leftChars="0" w:right="0" w:rightChars="0" w:firstLine="480" w:firstLineChars="20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  <w:highlight w:val="none"/>
                <w:lang w:val="en-US" w:eastAsia="zh-CN" w:bidi="ar"/>
              </w:rPr>
              <w:t>负责机场网络安全的部署、优化，处理日常网络安全故障，快速恢复业务。</w:t>
            </w:r>
          </w:p>
        </w:tc>
        <w:tc>
          <w:tcPr>
            <w:tcW w:w="1976" w:type="pct"/>
            <w:vAlign w:val="center"/>
          </w:tcPr>
          <w:p w14:paraId="520BB27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right="0"/>
              <w:jc w:val="left"/>
              <w:textAlignment w:val="center"/>
              <w:rPr>
                <w:rFonts w:hint="eastAsia" w:ascii="Times New Roman" w:hAnsi="Times New Roman" w:eastAsia="方正仿宋_GBK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  <w:highlight w:val="none"/>
                <w:lang w:val="en-US" w:eastAsia="zh-CN" w:bidi="ar"/>
              </w:rPr>
              <w:t>1.国民教育序列全日制本科（含）以上学历，30岁（含）以下，计算机类、电子信息类、管理科学与工程类专业；</w:t>
            </w:r>
          </w:p>
          <w:p w14:paraId="3D0501A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right="0"/>
              <w:jc w:val="left"/>
              <w:textAlignment w:val="center"/>
              <w:rPr>
                <w:rFonts w:hint="default" w:ascii="Times New Roman" w:hAnsi="Times New Roman" w:eastAsia="方正仿宋_GBK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  <w:highlight w:val="none"/>
                <w:lang w:val="en-US" w:eastAsia="zh-CN" w:bidi="ar"/>
              </w:rPr>
              <w:t>2.持有CISP（注册信息安全专业人员）、网络或安全方向H3CSE/HCIP及以上证书者优先；</w:t>
            </w:r>
          </w:p>
          <w:p w14:paraId="3DC3C76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right="0"/>
              <w:jc w:val="left"/>
              <w:textAlignment w:val="center"/>
              <w:rPr>
                <w:rFonts w:hint="eastAsia" w:ascii="Times New Roman" w:hAnsi="Times New Roman" w:eastAsia="方正仿宋_GBK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  <w:highlight w:val="none"/>
                <w:lang w:val="en-US" w:eastAsia="zh-CN" w:bidi="ar"/>
              </w:rPr>
              <w:t>3.具备2年以上网络与数据安全工作经验，具备建设网络与数据安全技术防护体系、制定网络与数据安全运营规范和流程的能力；</w:t>
            </w:r>
          </w:p>
          <w:p w14:paraId="6A14852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right="0"/>
              <w:jc w:val="left"/>
              <w:textAlignment w:val="center"/>
              <w:rPr>
                <w:rFonts w:hint="eastAsia" w:ascii="Times New Roman" w:hAnsi="Times New Roman" w:eastAsia="方正仿宋_GBK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  <w:highlight w:val="none"/>
                <w:lang w:val="en-US" w:eastAsia="zh-CN" w:bidi="ar"/>
              </w:rPr>
              <w:t>4.熟悉安全漏洞原理、渗透测试技术，具备主动漏洞挖掘和渗透测试能力，具备引导修复安全漏洞的能力。熟练掌握OWASP TOP 10漏洞的挖掘与利用，熟悉Burp Suite、SQLmap等渗透工具的使用；</w:t>
            </w:r>
          </w:p>
          <w:p w14:paraId="193B144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right="0"/>
              <w:jc w:val="left"/>
              <w:textAlignment w:val="center"/>
              <w:rPr>
                <w:rFonts w:hint="eastAsia" w:ascii="Times New Roman" w:hAnsi="Times New Roman" w:eastAsia="方正仿宋_GBK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  <w:highlight w:val="none"/>
                <w:lang w:val="en-US" w:eastAsia="zh-CN" w:bidi="ar"/>
              </w:rPr>
              <w:t>5.熟悉市场主流的操作系统、数据库、中间件、安全产品、网络产品；</w:t>
            </w:r>
          </w:p>
          <w:p w14:paraId="4C72900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right="0" w:rightChars="0"/>
              <w:jc w:val="left"/>
              <w:textAlignment w:val="center"/>
              <w:rPr>
                <w:rFonts w:hint="eastAsia" w:ascii="Times New Roman" w:hAnsi="Times New Roman" w:eastAsia="方正仿宋_GBK"/>
                <w:b w:val="0"/>
                <w:bCs w:val="0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  <w:highlight w:val="none"/>
                <w:lang w:val="en-US" w:eastAsia="zh-CN" w:bidi="ar"/>
              </w:rPr>
              <w:t>6.熟悉TCP/IP协议、OSI模型等网络技术原理。</w:t>
            </w:r>
          </w:p>
        </w:tc>
        <w:tc>
          <w:tcPr>
            <w:tcW w:w="446" w:type="pct"/>
            <w:vAlign w:val="center"/>
          </w:tcPr>
          <w:p w14:paraId="67B7F1F4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94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</w:tr>
      <w:tr w14:paraId="29244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" w:hRule="atLeast"/>
          <w:jc w:val="center"/>
        </w:trPr>
        <w:tc>
          <w:tcPr>
            <w:tcW w:w="403" w:type="pct"/>
            <w:vAlign w:val="center"/>
          </w:tcPr>
          <w:p w14:paraId="3C7CAF86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94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555" w:type="pct"/>
            <w:vAlign w:val="center"/>
          </w:tcPr>
          <w:p w14:paraId="77793357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94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系统操作员</w:t>
            </w:r>
          </w:p>
        </w:tc>
        <w:tc>
          <w:tcPr>
            <w:tcW w:w="1617" w:type="pct"/>
            <w:vAlign w:val="center"/>
          </w:tcPr>
          <w:p w14:paraId="67D8889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val="en-US" w:eastAsia="zh-CN" w:bidi="ar"/>
              </w:rPr>
              <w:t>负责日常值班值守，严格遵循操作手册执行周期性及规范化运维任务，参与项目管理、资产维护、知识库更新与培训活动等相关工作。</w:t>
            </w:r>
          </w:p>
          <w:p w14:paraId="399F6B0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20" w:lineRule="exact"/>
              <w:ind w:left="0" w:right="0" w:rightChars="0" w:firstLine="480" w:firstLineChars="20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负责各系统运维工作，包括按照巡检计划执行巡检任务、前端设施设备的维修、服务器运行日志的监控、保障系统7*24小时安全稳定运行。</w:t>
            </w:r>
          </w:p>
        </w:tc>
        <w:tc>
          <w:tcPr>
            <w:tcW w:w="1976" w:type="pct"/>
            <w:vAlign w:val="center"/>
          </w:tcPr>
          <w:p w14:paraId="0406900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highlight w:val="none"/>
                <w:lang w:val="en-US" w:eastAsia="zh-CN" w:bidi="ar"/>
              </w:rPr>
              <w:t>1.国民教育序列本科（含）以上学历，计算机类、电子信息类、自动化类、电气类专业；</w:t>
            </w:r>
          </w:p>
          <w:p w14:paraId="7C1C198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highlight w:val="none"/>
                <w:lang w:val="en-US" w:eastAsia="zh-CN" w:bidi="ar"/>
              </w:rPr>
              <w:t>2.具备弱电系统、国产操作系统等建设、运维经验者优先；</w:t>
            </w:r>
          </w:p>
          <w:p w14:paraId="2ACAA98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highlight w:val="none"/>
                <w:lang w:val="en-US" w:eastAsia="zh-CN" w:bidi="ar"/>
              </w:rPr>
              <w:t>3.具备网络、数据库、云计算等领域（软考办/人社部/第三方颁发）证书，或低压、高空、有限空间作业证之一者优先。</w:t>
            </w:r>
          </w:p>
          <w:p w14:paraId="01A1369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kern w:val="0"/>
                <w:sz w:val="24"/>
                <w:highlight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方正仿宋_GB2312" w:cs="Times New Roman"/>
                <w:kern w:val="0"/>
                <w:sz w:val="24"/>
                <w:highlight w:val="none"/>
                <w:lang w:val="en-US" w:eastAsia="zh-CN" w:bidi="ar"/>
              </w:rPr>
              <w:t>.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highlight w:val="none"/>
                <w:lang w:val="en-US" w:eastAsia="zh-CN" w:bidi="ar"/>
              </w:rPr>
              <w:t>仅面向应届高校毕业生，应届高校毕业生认定详见招聘公告第三条第二款网址。</w:t>
            </w:r>
          </w:p>
        </w:tc>
        <w:tc>
          <w:tcPr>
            <w:tcW w:w="446" w:type="pct"/>
            <w:vAlign w:val="center"/>
          </w:tcPr>
          <w:p w14:paraId="3931F5C7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94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6</w:t>
            </w:r>
          </w:p>
        </w:tc>
      </w:tr>
      <w:tr w14:paraId="72355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2577" w:type="pct"/>
            <w:gridSpan w:val="3"/>
            <w:vAlign w:val="center"/>
          </w:tcPr>
          <w:p w14:paraId="2D828DA0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94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976" w:type="pct"/>
            <w:vAlign w:val="center"/>
          </w:tcPr>
          <w:p w14:paraId="29F450DD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——</w:t>
            </w:r>
          </w:p>
        </w:tc>
        <w:tc>
          <w:tcPr>
            <w:tcW w:w="446" w:type="pct"/>
            <w:vAlign w:val="center"/>
          </w:tcPr>
          <w:p w14:paraId="42563E10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94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9</w:t>
            </w:r>
          </w:p>
        </w:tc>
      </w:tr>
    </w:tbl>
    <w:p w14:paraId="4F031CE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AB4163"/>
    <w:rsid w:val="1BAB4163"/>
    <w:rsid w:val="6F0D7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qFormat/>
    <w:uiPriority w:val="0"/>
    <w:pPr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table" w:styleId="4">
    <w:name w:val="Table Grid"/>
    <w:basedOn w:val="3"/>
    <w:semiHidden/>
    <w:unhideWhenUsed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2026-09-16T02:07:00Z</dcterms:created>
  <dc:creator>0○shǒuミ</dc:creator>
  <cp:lastModifiedBy>0○shǒuミ</cp:lastModifiedBy>
  <dcterms:modified xsi:type="dcterms:W3CDTF">2026-09-16T02:07:41Z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68AC47B47198475480390132718177D5_11</vt:lpwstr>
  </property>
  <property fmtid="{D5CDD505-2E9C-101B-9397-08002B2CF9AE}" pid="4" name="KSOTemplateDocerSaveRecord">
    <vt:lpwstr>eyJoZGlkIjoiMzRmNTRkNWI1YjdiNDlhNjhmZTRmNjY4Yzg0MzQxZGIiLCJ1c2VySWQiOiIxMTQxNjIyNzY1In0=</vt:lpwstr>
  </property>
</Properties>
</file>