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1C9124">
      <w:pPr>
        <w:spacing w:line="440" w:lineRule="exact"/>
        <w:rPr>
          <w:rFonts w:hint="default" w:ascii="Times New Roman" w:hAnsi="Times New Roman" w:eastAsia="方正黑体_GBK" w:cs="Times New Roman"/>
          <w:sz w:val="44"/>
          <w:szCs w:val="44"/>
        </w:rPr>
      </w:pPr>
      <w:r>
        <w:rPr>
          <w:rFonts w:hint="default" w:ascii="Times New Roman" w:hAnsi="Times New Roman" w:eastAsia="方正黑体_GBK" w:cs="Times New Roman"/>
          <w:sz w:val="32"/>
          <w:szCs w:val="32"/>
        </w:rPr>
        <w:t>附</w:t>
      </w:r>
      <w:r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  <w:t>表</w:t>
      </w:r>
      <w:r>
        <w:rPr>
          <w:rFonts w:hint="default" w:ascii="Times New Roman" w:hAnsi="Times New Roman" w:eastAsia="方正黑体_GBK" w:cs="Times New Roman"/>
          <w:sz w:val="32"/>
          <w:szCs w:val="32"/>
        </w:rPr>
        <w:t>1</w:t>
      </w:r>
    </w:p>
    <w:p w14:paraId="39EAE3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320" w:firstLineChars="300"/>
        <w:textAlignment w:val="auto"/>
        <w:rPr>
          <w:rFonts w:hint="eastAsia" w:ascii="Times New Roman" w:hAnsi="Times New Roman" w:eastAsia="方正小标宋_GBK" w:cs="Times New Roman"/>
          <w:sz w:val="44"/>
          <w:szCs w:val="44"/>
          <w:lang w:eastAsia="zh-CN"/>
        </w:rPr>
      </w:pPr>
      <w:r>
        <w:rPr>
          <w:rFonts w:hint="eastAsia" w:ascii="Times New Roman" w:hAnsi="Times New Roman" w:eastAsia="方正小标宋_GBK" w:cs="Times New Roman"/>
          <w:sz w:val="44"/>
          <w:szCs w:val="44"/>
          <w:lang w:eastAsia="zh-CN"/>
        </w:rPr>
        <w:t>重庆蓝盾电子集团有限责任公司</w:t>
      </w:r>
    </w:p>
    <w:p w14:paraId="38473F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080" w:firstLineChars="7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小标宋_GBK" w:cs="Times New Roman"/>
          <w:sz w:val="44"/>
          <w:szCs w:val="44"/>
        </w:rPr>
        <w:t>公开招聘岗位</w:t>
      </w:r>
    </w:p>
    <w:tbl>
      <w:tblPr>
        <w:tblStyle w:val="3"/>
        <w:tblW w:w="985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1"/>
        <w:gridCol w:w="521"/>
        <w:gridCol w:w="846"/>
        <w:gridCol w:w="3476"/>
        <w:gridCol w:w="3928"/>
        <w:gridCol w:w="476"/>
      </w:tblGrid>
      <w:tr w14:paraId="338FF3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1" w:hRule="atLeast"/>
          <w:jc w:val="center"/>
        </w:trPr>
        <w:tc>
          <w:tcPr>
            <w:tcW w:w="611" w:type="dxa"/>
            <w:noWrap w:val="0"/>
            <w:vAlign w:val="top"/>
          </w:tcPr>
          <w:p w14:paraId="32B22060">
            <w:pPr>
              <w:spacing w:line="56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</w:rPr>
              <w:t>序号</w:t>
            </w:r>
          </w:p>
        </w:tc>
        <w:tc>
          <w:tcPr>
            <w:tcW w:w="521" w:type="dxa"/>
            <w:noWrap w:val="0"/>
            <w:vAlign w:val="center"/>
          </w:tcPr>
          <w:p w14:paraId="644B4F07">
            <w:pPr>
              <w:spacing w:line="56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</w:rPr>
              <w:t>部门</w:t>
            </w:r>
          </w:p>
        </w:tc>
        <w:tc>
          <w:tcPr>
            <w:tcW w:w="846" w:type="dxa"/>
            <w:noWrap w:val="0"/>
            <w:vAlign w:val="top"/>
          </w:tcPr>
          <w:p w14:paraId="7E6BCB2C">
            <w:pPr>
              <w:spacing w:line="56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</w:rPr>
              <w:t>岗位名称</w:t>
            </w:r>
          </w:p>
        </w:tc>
        <w:tc>
          <w:tcPr>
            <w:tcW w:w="3476" w:type="dxa"/>
            <w:noWrap w:val="0"/>
            <w:vAlign w:val="center"/>
          </w:tcPr>
          <w:p w14:paraId="372CD234">
            <w:pPr>
              <w:spacing w:line="560" w:lineRule="exact"/>
              <w:jc w:val="center"/>
              <w:rPr>
                <w:rFonts w:hint="default" w:ascii="Times New Roman" w:hAnsi="Times New Roman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</w:rPr>
              <w:t>工作职责</w:t>
            </w:r>
          </w:p>
        </w:tc>
        <w:tc>
          <w:tcPr>
            <w:tcW w:w="3928" w:type="dxa"/>
            <w:noWrap w:val="0"/>
            <w:vAlign w:val="center"/>
          </w:tcPr>
          <w:p w14:paraId="5ADA7D80">
            <w:pPr>
              <w:spacing w:line="56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</w:rPr>
              <w:t>任职资格</w:t>
            </w:r>
          </w:p>
        </w:tc>
        <w:tc>
          <w:tcPr>
            <w:tcW w:w="476" w:type="dxa"/>
            <w:noWrap w:val="0"/>
            <w:vAlign w:val="top"/>
          </w:tcPr>
          <w:p w14:paraId="5FCCEC9C">
            <w:pPr>
              <w:spacing w:line="56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</w:rPr>
              <w:t>人数</w:t>
            </w:r>
          </w:p>
        </w:tc>
      </w:tr>
      <w:tr w14:paraId="3EC8A5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3" w:hRule="atLeast"/>
          <w:jc w:val="center"/>
        </w:trPr>
        <w:tc>
          <w:tcPr>
            <w:tcW w:w="611" w:type="dxa"/>
            <w:noWrap w:val="0"/>
            <w:vAlign w:val="center"/>
          </w:tcPr>
          <w:p w14:paraId="7C59A424">
            <w:pPr>
              <w:spacing w:line="28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521" w:type="dxa"/>
            <w:shd w:val="clear" w:color="auto" w:fill="auto"/>
            <w:noWrap w:val="0"/>
            <w:vAlign w:val="center"/>
          </w:tcPr>
          <w:p w14:paraId="47F2846F"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 w:bidi="zh-CN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装备财务部</w:t>
            </w:r>
          </w:p>
        </w:tc>
        <w:tc>
          <w:tcPr>
            <w:tcW w:w="846" w:type="dxa"/>
            <w:shd w:val="clear" w:color="auto" w:fill="auto"/>
            <w:noWrap w:val="0"/>
            <w:vAlign w:val="center"/>
          </w:tcPr>
          <w:p w14:paraId="24E34B1C"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 w:bidi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woUserID w:val="1"/>
              </w:rPr>
              <w:t>总账及报账会计</w:t>
            </w:r>
          </w:p>
        </w:tc>
        <w:tc>
          <w:tcPr>
            <w:tcW w:w="3476" w:type="dxa"/>
            <w:shd w:val="clear" w:color="auto" w:fill="auto"/>
            <w:noWrap w:val="0"/>
            <w:vAlign w:val="center"/>
          </w:tcPr>
          <w:p w14:paraId="53DFACB1">
            <w:pPr>
              <w:spacing w:line="280" w:lineRule="exact"/>
              <w:jc w:val="left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  <w:t>（一）核对工资数据，编制明细表、汇总表并发放；</w:t>
            </w:r>
          </w:p>
          <w:p w14:paraId="78F9B5A8">
            <w:pPr>
              <w:spacing w:line="280" w:lineRule="exact"/>
              <w:jc w:val="left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  <w:t>（二）核对余额表、明细表、现金流量表及财务报表正确性；</w:t>
            </w:r>
          </w:p>
          <w:p w14:paraId="5A145208">
            <w:pPr>
              <w:spacing w:line="280" w:lineRule="exact"/>
              <w:jc w:val="left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  <w:t>（三）核对销项税账上数据与报送数据，确保无误；</w:t>
            </w:r>
          </w:p>
          <w:p w14:paraId="5319627E">
            <w:pPr>
              <w:spacing w:line="280" w:lineRule="exact"/>
              <w:jc w:val="left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  <w:t>（四）核对收入部分凭证，并将需修改的凭证及时通知制单人，督促其修改；</w:t>
            </w:r>
          </w:p>
          <w:p w14:paraId="456BE577">
            <w:pPr>
              <w:spacing w:line="280" w:lineRule="exact"/>
              <w:jc w:val="left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  <w:t>（五）协助其他部门提供财务数据；</w:t>
            </w:r>
          </w:p>
          <w:p w14:paraId="146CCC52">
            <w:pPr>
              <w:spacing w:line="280" w:lineRule="exact"/>
              <w:jc w:val="left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  <w:t>（六）负责审核日常报销、撤项申请等；</w:t>
            </w:r>
          </w:p>
          <w:p w14:paraId="173FD98D">
            <w:pPr>
              <w:spacing w:line="280" w:lineRule="exact"/>
              <w:jc w:val="left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  <w:t>（七）负责申报、计算并缴纳个税；</w:t>
            </w:r>
          </w:p>
          <w:p w14:paraId="3A3D20D8">
            <w:pPr>
              <w:spacing w:line="280" w:lineRule="exact"/>
              <w:jc w:val="left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  <w:t>（八）负责与采购专员核对结算项目采购成本，确保成本一致；</w:t>
            </w:r>
          </w:p>
          <w:p w14:paraId="7A3979CE">
            <w:pPr>
              <w:spacing w:line="280" w:lineRule="exact"/>
              <w:jc w:val="left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  <w:t>（九）填写可结算项目税金及采购成本数据，做好项目结转准备；</w:t>
            </w:r>
          </w:p>
          <w:p w14:paraId="25BD120C">
            <w:pPr>
              <w:spacing w:line="280" w:lineRule="exact"/>
              <w:jc w:val="left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  <w:t>（十）催促项目负责人及时更新可结算项目状态，与各事业部沟通项目具体情况，做好结转准备工作；</w:t>
            </w:r>
          </w:p>
          <w:p w14:paraId="5105C5B9">
            <w:pPr>
              <w:spacing w:line="280" w:lineRule="exact"/>
              <w:jc w:val="left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  <w:t>（十一）进行各项对外审计，完成各类财务资料的提供及数据解释工作；</w:t>
            </w:r>
          </w:p>
          <w:p w14:paraId="645E0A93">
            <w:pPr>
              <w:spacing w:line="280" w:lineRule="exact"/>
              <w:jc w:val="left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  <w:t>（十二）配合进行项目管理系统财务数据相关模块建设及优化；</w:t>
            </w:r>
          </w:p>
          <w:p w14:paraId="443788FC">
            <w:pPr>
              <w:spacing w:line="280" w:lineRule="exact"/>
              <w:jc w:val="left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  <w:t>（十三）收集子公司财务数据，编制季度财务报告，准备相关附件资料，进行支委会传阅；</w:t>
            </w:r>
          </w:p>
          <w:p w14:paraId="61B2A4A5">
            <w:pPr>
              <w:spacing w:line="280" w:lineRule="exact"/>
              <w:jc w:val="left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  <w:t>（十四）负责清理应收款、其他应收款项目，编制开票未回款清单，及时提供相关部门进行催收，定期编制应收账款清理报告；</w:t>
            </w:r>
          </w:p>
          <w:p w14:paraId="2867C322">
            <w:pPr>
              <w:spacing w:line="280" w:lineRule="exact"/>
              <w:jc w:val="left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  <w:t>（十五）负责会计凭证保存工作，定期核对会计凭证的数量及连贯性；</w:t>
            </w:r>
          </w:p>
          <w:p w14:paraId="65DB2EAC">
            <w:pPr>
              <w:spacing w:line="280" w:lineRule="exact"/>
              <w:jc w:val="left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  <w:t>（十六）负责按领导要求对上述事项定期或不定期进行文字汇报、数据编写等工作；</w:t>
            </w:r>
          </w:p>
          <w:p w14:paraId="0727ADEF">
            <w:pPr>
              <w:spacing w:line="280" w:lineRule="exact"/>
              <w:jc w:val="left"/>
              <w:rPr>
                <w:rFonts w:hint="eastAsia" w:ascii="宋体" w:hAnsi="宋体" w:eastAsia="宋体" w:cs="宋体"/>
                <w:sz w:val="22"/>
                <w:szCs w:val="22"/>
                <w:lang w:val="en-US" w:eastAsia="zh-CN" w:bidi="zh-CN"/>
              </w:rPr>
            </w:pPr>
            <w:r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  <w:t>（十七）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服从公司安排，完成但不限于值班等工作，完成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领导安排的其他工作。</w:t>
            </w:r>
          </w:p>
        </w:tc>
        <w:tc>
          <w:tcPr>
            <w:tcW w:w="3928" w:type="dxa"/>
            <w:shd w:val="clear" w:color="auto" w:fill="auto"/>
            <w:noWrap w:val="0"/>
            <w:vAlign w:val="center"/>
          </w:tcPr>
          <w:p w14:paraId="08FFB571">
            <w:pPr>
              <w:spacing w:line="280" w:lineRule="exact"/>
              <w:jc w:val="left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sz w:val="22"/>
                <w:szCs w:val="22"/>
                <w:lang w:eastAsia="zh-CN"/>
              </w:rPr>
              <w:t>（</w:t>
            </w:r>
            <w:r>
              <w:rPr>
                <w:rFonts w:hint="eastAsia" w:ascii="Times New Roman" w:hAnsi="Times New Roman" w:eastAsia="宋体" w:cs="Times New Roman"/>
                <w:sz w:val="22"/>
                <w:szCs w:val="22"/>
                <w:lang w:val="en-US" w:eastAsia="zh-CN"/>
              </w:rPr>
              <w:t>一</w:t>
            </w:r>
            <w:r>
              <w:rPr>
                <w:rFonts w:hint="eastAsia" w:ascii="Times New Roman" w:hAnsi="Times New Roman" w:eastAsia="宋体" w:cs="Times New Roman"/>
                <w:sz w:val="22"/>
                <w:szCs w:val="22"/>
                <w:lang w:eastAsia="zh-CN"/>
              </w:rPr>
              <w:t>）</w:t>
            </w: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>中共党员优先；</w:t>
            </w:r>
          </w:p>
          <w:p w14:paraId="45E9FC1E">
            <w:pPr>
              <w:spacing w:line="280" w:lineRule="exact"/>
              <w:jc w:val="left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sz w:val="22"/>
                <w:szCs w:val="22"/>
                <w:lang w:val="en-US" w:eastAsia="zh-CN"/>
              </w:rPr>
              <w:t>（二）</w:t>
            </w: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>年龄在3</w:t>
            </w:r>
            <w:r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zh-CN"/>
              </w:rPr>
              <w:t>8</w:t>
            </w: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>周岁及以下；</w:t>
            </w:r>
          </w:p>
          <w:p w14:paraId="614D5A92">
            <w:pPr>
              <w:spacing w:line="280" w:lineRule="exact"/>
              <w:jc w:val="left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  <w:t>（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三</w:t>
            </w:r>
            <w:r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  <w:t>）学历专业：本科及以上学历，财务、会计相关专业；</w:t>
            </w:r>
          </w:p>
          <w:p w14:paraId="1B62DEF6">
            <w:pPr>
              <w:spacing w:line="280" w:lineRule="exact"/>
              <w:jc w:val="left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  <w:t>（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四</w:t>
            </w:r>
            <w:r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  <w:t>）职业资质：持有中级会计职称及以上资格证书</w:t>
            </w:r>
            <w:r>
              <w:rPr>
                <w:rFonts w:hint="default" w:ascii="宋体" w:hAnsi="宋体" w:eastAsia="宋体" w:cs="宋体"/>
                <w:sz w:val="22"/>
                <w:szCs w:val="22"/>
                <w:lang w:eastAsia="zh-CN"/>
                <w:woUserID w:val="1"/>
              </w:rPr>
              <w:t>，</w:t>
            </w:r>
            <w:r>
              <w:rPr>
                <w:rFonts w:hint="eastAsia" w:ascii="宋体" w:hAnsi="宋体" w:eastAsia="宋体" w:cs="宋体"/>
                <w:sz w:val="22"/>
                <w:szCs w:val="22"/>
                <w:woUserID w:val="1"/>
              </w:rPr>
              <w:t>具有注册税务师资质优先</w:t>
            </w:r>
            <w:r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  <w:t>；</w:t>
            </w:r>
          </w:p>
          <w:p w14:paraId="72E28632">
            <w:pPr>
              <w:spacing w:line="280" w:lineRule="exact"/>
              <w:jc w:val="left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  <w:t>（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五</w:t>
            </w:r>
            <w:r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  <w:t>）工作经验：3年以上会计岗位工作经验，熟悉审计、</w:t>
            </w:r>
            <w:r>
              <w:rPr>
                <w:rFonts w:hint="default" w:ascii="宋体" w:hAnsi="宋体" w:eastAsia="宋体" w:cs="宋体"/>
                <w:sz w:val="22"/>
                <w:szCs w:val="22"/>
                <w:lang w:eastAsia="zh-CN"/>
                <w:woUserID w:val="1"/>
              </w:rPr>
              <w:t>税务</w:t>
            </w:r>
            <w:r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  <w:t>、全盘账务处理流程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，具</w:t>
            </w:r>
            <w:r>
              <w:rPr>
                <w:rFonts w:hint="default" w:ascii="宋体" w:hAnsi="宋体" w:eastAsia="宋体" w:cs="宋体"/>
                <w:sz w:val="22"/>
                <w:szCs w:val="22"/>
                <w:lang w:eastAsia="zh-CN"/>
                <w:woUserID w:val="1"/>
              </w:rPr>
              <w:t>有大型国企或相关行业工作经验者优先</w:t>
            </w:r>
            <w:r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  <w:t>；</w:t>
            </w:r>
          </w:p>
          <w:p w14:paraId="25152226">
            <w:pPr>
              <w:spacing w:line="280" w:lineRule="exact"/>
              <w:jc w:val="left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  <w:t>（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六</w:t>
            </w:r>
            <w:r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  <w:t>）能力素质：熟练使用财务软件及办公软件，具备良好的文字写作能力，工作细致严谨，具备良好的沟通协调能力，有驾照优先；</w:t>
            </w:r>
          </w:p>
          <w:p w14:paraId="50351147">
            <w:pPr>
              <w:spacing w:line="280" w:lineRule="exact"/>
              <w:jc w:val="left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  <w:t>（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七</w:t>
            </w:r>
            <w:r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  <w:t>）无犯罪记录，品行端正，具有良好的职业道德，服从领导安排。</w:t>
            </w:r>
          </w:p>
          <w:p w14:paraId="4FF648FD">
            <w:pPr>
              <w:spacing w:line="280" w:lineRule="exact"/>
              <w:jc w:val="left"/>
              <w:rPr>
                <w:rFonts w:hint="eastAsia" w:ascii="宋体" w:hAnsi="宋体" w:eastAsia="宋体" w:cs="宋体"/>
                <w:sz w:val="22"/>
                <w:szCs w:val="22"/>
                <w:lang w:val="en-US" w:eastAsia="zh-CN" w:bidi="zh-CN"/>
              </w:rPr>
            </w:pPr>
          </w:p>
        </w:tc>
        <w:tc>
          <w:tcPr>
            <w:tcW w:w="476" w:type="dxa"/>
            <w:shd w:val="clear" w:color="auto" w:fill="auto"/>
            <w:noWrap w:val="0"/>
            <w:vAlign w:val="center"/>
          </w:tcPr>
          <w:p w14:paraId="131796E4">
            <w:pPr>
              <w:spacing w:line="280" w:lineRule="exact"/>
              <w:jc w:val="center"/>
              <w:rPr>
                <w:rFonts w:hint="default" w:ascii="宋体" w:hAnsi="宋体" w:eastAsia="宋体" w:cs="宋体"/>
                <w:sz w:val="22"/>
                <w:szCs w:val="22"/>
                <w:lang w:val="en-US" w:eastAsia="zh-CN" w:bidi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  <w:woUserID w:val="1"/>
              </w:rPr>
              <w:t>1</w:t>
            </w:r>
          </w:p>
        </w:tc>
      </w:tr>
      <w:tr w14:paraId="7B6F13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10" w:hRule="atLeast"/>
          <w:jc w:val="center"/>
        </w:trPr>
        <w:tc>
          <w:tcPr>
            <w:tcW w:w="611" w:type="dxa"/>
            <w:noWrap w:val="0"/>
            <w:vAlign w:val="center"/>
          </w:tcPr>
          <w:p w14:paraId="3779F89B">
            <w:pPr>
              <w:spacing w:line="28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521" w:type="dxa"/>
            <w:noWrap w:val="0"/>
            <w:vAlign w:val="center"/>
          </w:tcPr>
          <w:p w14:paraId="52671F90">
            <w:pPr>
              <w:spacing w:line="28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装备财务部</w:t>
            </w:r>
          </w:p>
        </w:tc>
        <w:tc>
          <w:tcPr>
            <w:tcW w:w="846" w:type="dxa"/>
            <w:noWrap w:val="0"/>
            <w:vAlign w:val="center"/>
          </w:tcPr>
          <w:p w14:paraId="6DBF2BE8">
            <w:pPr>
              <w:spacing w:line="28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woUserID w:val="1"/>
              </w:rPr>
              <w:t>税务及审计会计</w:t>
            </w:r>
          </w:p>
        </w:tc>
        <w:tc>
          <w:tcPr>
            <w:tcW w:w="3476" w:type="dxa"/>
            <w:noWrap w:val="0"/>
            <w:vAlign w:val="center"/>
          </w:tcPr>
          <w:p w14:paraId="2DBA6912">
            <w:pPr>
              <w:spacing w:line="280" w:lineRule="exact"/>
              <w:jc w:val="left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（一）负责往来账务付款及固定资产账务处理；</w:t>
            </w:r>
          </w:p>
          <w:p w14:paraId="62411FF2">
            <w:pPr>
              <w:spacing w:line="280" w:lineRule="exact"/>
              <w:jc w:val="left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（二）负责收入、发票、出入库核对工作，定期对日常采购人员对财务人员发票签收本进行签收、归档；</w:t>
            </w:r>
          </w:p>
          <w:p w14:paraId="7E88D02D">
            <w:pPr>
              <w:spacing w:line="280" w:lineRule="exact"/>
              <w:jc w:val="left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（三）负责日常研发费用归集；</w:t>
            </w:r>
          </w:p>
          <w:p w14:paraId="46E0B717">
            <w:pPr>
              <w:spacing w:line="280" w:lineRule="exact"/>
              <w:jc w:val="left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（四）对采购人员提交付款单据、销售合同、借款单据、通用审批等进行初审，并提交领导审批；</w:t>
            </w:r>
          </w:p>
          <w:p w14:paraId="27B15E13">
            <w:pPr>
              <w:spacing w:line="280" w:lineRule="exact"/>
              <w:jc w:val="left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（五）负责固定资产卡片录入工作；</w:t>
            </w:r>
          </w:p>
          <w:p w14:paraId="7798E37C">
            <w:pPr>
              <w:spacing w:line="280" w:lineRule="exact"/>
              <w:jc w:val="left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（六）负责成本、费用类凭证的核对工作；</w:t>
            </w:r>
          </w:p>
          <w:p w14:paraId="34A1AA2E">
            <w:pPr>
              <w:spacing w:line="280" w:lineRule="exact"/>
              <w:jc w:val="left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（七）负责附加税核对结转工作，保证申报数据与账面数据一致；</w:t>
            </w:r>
          </w:p>
          <w:p w14:paraId="21FFEBAE">
            <w:pPr>
              <w:spacing w:line="280" w:lineRule="exact"/>
              <w:jc w:val="left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（八）负责公司税务申报工作；</w:t>
            </w:r>
          </w:p>
          <w:p w14:paraId="570D7080">
            <w:pPr>
              <w:spacing w:line="280" w:lineRule="exact"/>
              <w:jc w:val="left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（九）编制公司合并报表；</w:t>
            </w:r>
          </w:p>
          <w:p w14:paraId="008652D6">
            <w:pPr>
              <w:spacing w:line="280" w:lineRule="exact"/>
              <w:jc w:val="left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（十）负责年度预算编制工作，并对日常工作中的支出进行管控；</w:t>
            </w:r>
          </w:p>
          <w:p w14:paraId="0EA623C9">
            <w:pPr>
              <w:spacing w:line="280" w:lineRule="exact"/>
              <w:jc w:val="left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（十一）及时完成应付账款及其他已付款等账目清理，对款项清理专项报告中未来票项目进行发票催收；</w:t>
            </w:r>
          </w:p>
          <w:p w14:paraId="10F9DD69">
            <w:pPr>
              <w:spacing w:line="280" w:lineRule="exact"/>
              <w:jc w:val="left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（十二）协助相关部门查询、提供报表财务数据；</w:t>
            </w:r>
          </w:p>
          <w:p w14:paraId="36B91AFB">
            <w:pPr>
              <w:spacing w:line="280" w:lineRule="exact"/>
              <w:jc w:val="left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（十三）负责税收情况预测报送工作；</w:t>
            </w:r>
          </w:p>
          <w:p w14:paraId="11B86F14">
            <w:pPr>
              <w:spacing w:line="280" w:lineRule="exact"/>
              <w:jc w:val="left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（十四）定期拜访税务，保持良好税务关系，积极落实税收优惠政策；</w:t>
            </w:r>
          </w:p>
          <w:p w14:paraId="39FEF0CC">
            <w:pPr>
              <w:spacing w:line="280" w:lineRule="exact"/>
              <w:jc w:val="left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（十五）负责高企、软件企业等专项审计报告工作；</w:t>
            </w:r>
          </w:p>
          <w:p w14:paraId="74E57E56">
            <w:pPr>
              <w:spacing w:line="280" w:lineRule="exact"/>
              <w:jc w:val="left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（十六）负责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相关联公司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财税工作；</w:t>
            </w:r>
          </w:p>
          <w:p w14:paraId="2690CFD2">
            <w:pPr>
              <w:spacing w:line="280" w:lineRule="exact"/>
              <w:jc w:val="left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（十七）负责企业所得税汇算清缴及研发费用加计扣除工作；</w:t>
            </w:r>
          </w:p>
          <w:p w14:paraId="7046A5E9">
            <w:pPr>
              <w:spacing w:line="280" w:lineRule="exact"/>
              <w:jc w:val="left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（十八）负责对上述事项定期或不定期进行文字汇报工作；</w:t>
            </w:r>
          </w:p>
          <w:p w14:paraId="34C0C00E">
            <w:pPr>
              <w:spacing w:line="280" w:lineRule="exact"/>
              <w:jc w:val="left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（十九）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服从公司安排，完成但不限于值班等工作，完成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领导安排的其他工作。</w:t>
            </w:r>
          </w:p>
        </w:tc>
        <w:tc>
          <w:tcPr>
            <w:tcW w:w="3928" w:type="dxa"/>
            <w:noWrap w:val="0"/>
            <w:vAlign w:val="center"/>
          </w:tcPr>
          <w:p w14:paraId="693CE5DC">
            <w:pPr>
              <w:spacing w:line="280" w:lineRule="exact"/>
              <w:jc w:val="left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sz w:val="22"/>
                <w:szCs w:val="22"/>
                <w:lang w:eastAsia="zh-CN"/>
              </w:rPr>
              <w:t>（</w:t>
            </w:r>
            <w:r>
              <w:rPr>
                <w:rFonts w:hint="eastAsia" w:ascii="Times New Roman" w:hAnsi="Times New Roman" w:eastAsia="宋体" w:cs="Times New Roman"/>
                <w:sz w:val="22"/>
                <w:szCs w:val="22"/>
                <w:lang w:val="en-US" w:eastAsia="zh-CN"/>
              </w:rPr>
              <w:t>一</w:t>
            </w:r>
            <w:r>
              <w:rPr>
                <w:rFonts w:hint="eastAsia" w:ascii="Times New Roman" w:hAnsi="Times New Roman" w:eastAsia="宋体" w:cs="Times New Roman"/>
                <w:sz w:val="22"/>
                <w:szCs w:val="22"/>
                <w:lang w:eastAsia="zh-CN"/>
              </w:rPr>
              <w:t>）</w:t>
            </w: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>中共党员优先；</w:t>
            </w:r>
          </w:p>
          <w:p w14:paraId="6BD4E503">
            <w:pPr>
              <w:spacing w:line="280" w:lineRule="exact"/>
              <w:jc w:val="left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sz w:val="22"/>
                <w:szCs w:val="22"/>
                <w:lang w:val="en-US" w:eastAsia="zh-CN"/>
              </w:rPr>
              <w:t>（二）</w:t>
            </w: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>年龄在3</w:t>
            </w:r>
            <w:r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zh-CN"/>
              </w:rPr>
              <w:t>8</w:t>
            </w: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>周岁及以下；</w:t>
            </w:r>
          </w:p>
          <w:p w14:paraId="7B5D4FF2">
            <w:pPr>
              <w:spacing w:line="280" w:lineRule="exact"/>
              <w:jc w:val="left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  <w:t>（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三</w:t>
            </w:r>
            <w:r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  <w:t>）学历专业：本科及以上学历，财务、会计相关专业；</w:t>
            </w:r>
          </w:p>
          <w:p w14:paraId="7CD65385">
            <w:pPr>
              <w:spacing w:line="280" w:lineRule="exact"/>
              <w:jc w:val="left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  <w:t>（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四</w:t>
            </w:r>
            <w:r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  <w:t>）职业资质：持有中级会计职称及以上资格证书</w:t>
            </w:r>
            <w:r>
              <w:rPr>
                <w:rFonts w:hint="default" w:ascii="宋体" w:hAnsi="宋体" w:eastAsia="宋体" w:cs="宋体"/>
                <w:sz w:val="22"/>
                <w:szCs w:val="22"/>
                <w:lang w:eastAsia="zh-CN"/>
                <w:woUserID w:val="1"/>
              </w:rPr>
              <w:t>，</w:t>
            </w:r>
            <w:r>
              <w:rPr>
                <w:rFonts w:hint="eastAsia" w:ascii="宋体" w:hAnsi="宋体" w:eastAsia="宋体" w:cs="宋体"/>
                <w:sz w:val="22"/>
                <w:szCs w:val="22"/>
                <w:woUserID w:val="1"/>
              </w:rPr>
              <w:t>具有注册税务师资质优先</w:t>
            </w:r>
            <w:r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  <w:t>；</w:t>
            </w:r>
          </w:p>
          <w:p w14:paraId="042D119B">
            <w:pPr>
              <w:spacing w:line="280" w:lineRule="exact"/>
              <w:jc w:val="left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  <w:t>（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五</w:t>
            </w:r>
            <w:r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  <w:t>）工作经验：3年以上会计岗位工作经验，熟悉审计、</w:t>
            </w:r>
            <w:r>
              <w:rPr>
                <w:rFonts w:hint="default" w:ascii="宋体" w:hAnsi="宋体" w:eastAsia="宋体" w:cs="宋体"/>
                <w:sz w:val="22"/>
                <w:szCs w:val="22"/>
                <w:lang w:eastAsia="zh-CN"/>
                <w:woUserID w:val="1"/>
              </w:rPr>
              <w:t>税务</w:t>
            </w:r>
            <w:r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  <w:t>、全盘账务处理流程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，具</w:t>
            </w:r>
            <w:r>
              <w:rPr>
                <w:rFonts w:hint="default" w:ascii="宋体" w:hAnsi="宋体" w:eastAsia="宋体" w:cs="宋体"/>
                <w:sz w:val="22"/>
                <w:szCs w:val="22"/>
                <w:lang w:eastAsia="zh-CN"/>
                <w:woUserID w:val="1"/>
              </w:rPr>
              <w:t>有大型国企或相关行业工作经验者优先</w:t>
            </w:r>
            <w:r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  <w:t>；</w:t>
            </w:r>
          </w:p>
          <w:p w14:paraId="45E1BB74">
            <w:pPr>
              <w:spacing w:line="280" w:lineRule="exact"/>
              <w:jc w:val="left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  <w:t>（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六</w:t>
            </w:r>
            <w:r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  <w:t>）能力素质：熟练使用财务软件及办公软件，具备良好的文字写作能力，工作细致严谨，具备良好的沟通协调能力，有驾照优先；</w:t>
            </w:r>
          </w:p>
          <w:p w14:paraId="2DAE0220">
            <w:pPr>
              <w:spacing w:line="280" w:lineRule="exact"/>
              <w:jc w:val="left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  <w:t>（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七</w:t>
            </w:r>
            <w:r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  <w:t>）无犯罪记录，品行端正，具有良好的职业道德，服从领导安排。</w:t>
            </w:r>
          </w:p>
          <w:p w14:paraId="78C9C793">
            <w:pPr>
              <w:spacing w:line="280" w:lineRule="exact"/>
              <w:jc w:val="left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476" w:type="dxa"/>
            <w:noWrap w:val="0"/>
            <w:vAlign w:val="center"/>
          </w:tcPr>
          <w:p w14:paraId="405980C5">
            <w:pPr>
              <w:spacing w:line="28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  <w:woUserID w:val="1"/>
              </w:rPr>
              <w:t>1</w:t>
            </w:r>
          </w:p>
        </w:tc>
      </w:tr>
    </w:tbl>
    <w:p w14:paraId="2147C75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8E7518F"/>
    <w:rsid w:val="01AE594C"/>
    <w:rsid w:val="06744B24"/>
    <w:rsid w:val="10754076"/>
    <w:rsid w:val="18E808FC"/>
    <w:rsid w:val="192B3604"/>
    <w:rsid w:val="32812E6C"/>
    <w:rsid w:val="34B42F32"/>
    <w:rsid w:val="433B7B15"/>
    <w:rsid w:val="4CAF0A6A"/>
    <w:rsid w:val="5BE12934"/>
    <w:rsid w:val="5D0A374F"/>
    <w:rsid w:val="68E7518F"/>
    <w:rsid w:val="70A53DD3"/>
    <w:rsid w:val="7CDA3206"/>
    <w:rsid w:val="7D703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方正仿宋_GBK" w:hAnsi="方正仿宋_GBK" w:eastAsia="方正仿宋_GBK" w:cs="方正仿宋_GBK"/>
      <w:sz w:val="22"/>
      <w:szCs w:val="22"/>
      <w:lang w:val="zh-CN" w:eastAsia="zh-CN" w:bidi="zh-CN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1547</Words>
  <Characters>1549</Characters>
  <Lines>0</Lines>
  <Paragraphs>0</Paragraphs>
  <TotalTime>4</TotalTime>
  <ScaleCrop>false</ScaleCrop>
  <LinksUpToDate>false</LinksUpToDate>
  <CharactersWithSpaces>1549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2025-06-16T02:20:00Z</dcterms:created>
  <dc:creator>V V</dc:creator>
  <cp:lastModifiedBy>V V</cp:lastModifiedBy>
  <cp:lastPrinted>2026-10-13T01:47:00Z</cp:lastPrinted>
  <dcterms:modified xsi:type="dcterms:W3CDTF">2026-10-20T01:30:57Z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C116103A4FCC4E1DAF21669FFF61259A_13</vt:lpwstr>
  </property>
  <property fmtid="{D5CDD505-2E9C-101B-9397-08002B2CF9AE}" pid="4" name="KSOTemplateDocerSaveRecord">
    <vt:lpwstr>eyJoZGlkIjoiN2EwNDMxOWVhNWMzYzU1OWJiNGM3YWNhMTNjMjljYTUiLCJ1c2VySWQiOiI2MDI3NzA0OTQifQ==</vt:lpwstr>
  </property>
</Properties>
</file>